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70" w:rsidRPr="008C1065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Уманський національний університет садівництва</w:t>
      </w: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факультет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агрономії</w:t>
      </w:r>
      <w:proofErr w:type="spellEnd"/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кафедра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генетики, селекції рослин та біотехнології</w:t>
      </w:r>
    </w:p>
    <w:p w:rsidR="00477E70" w:rsidRPr="008C1065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51"/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477E70" w:rsidRPr="008C1065" w:rsidTr="00051F5C">
        <w:trPr>
          <w:trHeight w:val="4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курсу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Молекулярна генетика та генетична інженерія</w:t>
            </w:r>
          </w:p>
        </w:tc>
      </w:tr>
      <w:tr w:rsidR="00477E70" w:rsidRPr="008C1065" w:rsidTr="00051F5C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Діордієва</w:t>
            </w:r>
          </w:p>
        </w:tc>
      </w:tr>
      <w:tr w:rsidR="00477E70" w:rsidRPr="008C1065" w:rsidTr="00F35FAD">
        <w:trPr>
          <w:trHeight w:val="35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7A3530" w:rsidRDefault="001F134B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477E70" w:rsidRPr="00D071B6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https://genetics.udau.edu.ua/ua/pro-kafedru/vikladachi-kafedri/diordieva-irina-pavlivna.html</w:t>
              </w:r>
            </w:hyperlink>
          </w:p>
        </w:tc>
      </w:tr>
      <w:tr w:rsidR="00477E70" w:rsidRPr="008C1065" w:rsidTr="00051F5C">
        <w:trPr>
          <w:trHeight w:val="3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Контактний тел.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(04744)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41-63</w:t>
            </w: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E70" w:rsidRPr="008C1065" w:rsidTr="00051F5C">
        <w:trPr>
          <w:trHeight w:val="31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7A3530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Diordieva201443@gmail.com</w:t>
            </w:r>
          </w:p>
        </w:tc>
      </w:tr>
      <w:tr w:rsidR="00477E70" w:rsidRPr="008C1065" w:rsidTr="00F35FAD">
        <w:trPr>
          <w:trHeight w:val="49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Сторінка курсу в 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393371" w:rsidRDefault="00393371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39337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https://moodle.udau.edu.ua/course/view.php?id=258</w:t>
            </w:r>
          </w:p>
        </w:tc>
      </w:tr>
      <w:tr w:rsidR="00477E70" w:rsidRPr="008C1065" w:rsidTr="00051F5C">
        <w:trPr>
          <w:trHeight w:val="42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77E70" w:rsidRPr="008C1065" w:rsidRDefault="00477E70" w:rsidP="00F35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четверга</w:t>
            </w: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14.00. по 16.00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аудиторії 91 корпусу 1</w:t>
            </w:r>
          </w:p>
        </w:tc>
      </w:tr>
    </w:tbl>
    <w:p w:rsidR="00477E70" w:rsidRDefault="00477E70" w:rsidP="00F35FA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7E70" w:rsidRPr="00F85D4E" w:rsidRDefault="00477E70" w:rsidP="00F35FAD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D4E">
        <w:rPr>
          <w:rFonts w:ascii="Times New Roman" w:eastAsia="Times New Roman" w:hAnsi="Times New Roman" w:cs="Times New Roman"/>
          <w:b/>
          <w:sz w:val="24"/>
          <w:szCs w:val="24"/>
        </w:rPr>
        <w:t>1. Анотація до курсу</w:t>
      </w:r>
    </w:p>
    <w:p w:rsidR="00477E70" w:rsidRPr="00F85D4E" w:rsidRDefault="00477E70" w:rsidP="00477E70">
      <w:pPr>
        <w:pStyle w:val="a8"/>
        <w:shd w:val="clear" w:color="auto" w:fill="FFFFFF"/>
        <w:spacing w:before="0" w:beforeAutospacing="0" w:after="0" w:afterAutospacing="0"/>
        <w:ind w:firstLine="284"/>
        <w:jc w:val="both"/>
      </w:pPr>
      <w:r w:rsidRPr="00020F45">
        <w:t>Курс</w:t>
      </w:r>
      <w:r w:rsidRPr="00F85D4E">
        <w:rPr>
          <w:i/>
        </w:rPr>
        <w:t xml:space="preserve"> «</w:t>
      </w:r>
      <w:r>
        <w:rPr>
          <w:i/>
        </w:rPr>
        <w:t>М</w:t>
      </w:r>
      <w:r w:rsidR="00F35FAD">
        <w:rPr>
          <w:i/>
        </w:rPr>
        <w:t>олекул</w:t>
      </w:r>
      <w:r>
        <w:rPr>
          <w:i/>
        </w:rPr>
        <w:t>ярна генетика та генетична інженерія</w:t>
      </w:r>
      <w:r w:rsidRPr="00F85D4E">
        <w:rPr>
          <w:i/>
        </w:rPr>
        <w:t xml:space="preserve">» </w:t>
      </w:r>
      <w:r w:rsidRPr="00F85D4E">
        <w:t xml:space="preserve">є </w:t>
      </w:r>
      <w:r>
        <w:t>вибірковою</w:t>
      </w:r>
      <w:r w:rsidRPr="00F85D4E">
        <w:t xml:space="preserve"> дисципліною для спеціальності 201 </w:t>
      </w:r>
      <w:r>
        <w:t>«</w:t>
      </w:r>
      <w:r w:rsidRPr="00F85D4E">
        <w:t>агрономія</w:t>
      </w:r>
      <w:r>
        <w:t>»</w:t>
      </w:r>
      <w:r w:rsidRPr="00F85D4E">
        <w:t xml:space="preserve">, що відіграє важливу роль у формуванні агронома за освітнім ступенем магістр. </w:t>
      </w:r>
      <w:r w:rsidRPr="00F85D4E">
        <w:rPr>
          <w:rFonts w:asciiTheme="minorHAnsi" w:hAnsiTheme="minorHAnsi"/>
        </w:rPr>
        <w:t>Вона</w:t>
      </w:r>
      <w:r w:rsidRPr="00F85D4E">
        <w:t xml:space="preserve"> спрямована на підготовку фахівців, які повинні знати </w:t>
      </w:r>
      <w:r w:rsidRPr="00EE54A3">
        <w:t>закономірності конструювання біологічного об’єкту в ізольованій культурі з використанням досягнень клітинної та генетичної інженерії, що дозволить контролювати конкретні практичні ситуації і таким чином формувати запрограмований біологічний матеріал сільськогосподарських культур</w:t>
      </w:r>
      <w:r w:rsidRPr="00F85D4E">
        <w:t xml:space="preserve">. </w:t>
      </w:r>
    </w:p>
    <w:p w:rsidR="00477E70" w:rsidRDefault="00477E70" w:rsidP="00477E7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7E70" w:rsidRPr="008C1065" w:rsidRDefault="00477E70" w:rsidP="00477E70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C1065">
        <w:rPr>
          <w:b/>
        </w:rPr>
        <w:t> </w:t>
      </w: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Мета та цілі курсу</w:t>
      </w:r>
    </w:p>
    <w:p w:rsidR="00477E70" w:rsidRPr="00F35FAD" w:rsidRDefault="00477E70" w:rsidP="00477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FAD">
        <w:rPr>
          <w:rFonts w:ascii="Times New Roman" w:hAnsi="Times New Roman" w:cs="Times New Roman"/>
          <w:b/>
          <w:sz w:val="24"/>
          <w:szCs w:val="24"/>
        </w:rPr>
        <w:t>Мета курсу</w:t>
      </w:r>
      <w:r w:rsidRPr="00F35FAD">
        <w:rPr>
          <w:rFonts w:ascii="Times New Roman" w:hAnsi="Times New Roman" w:cs="Times New Roman"/>
          <w:sz w:val="24"/>
          <w:szCs w:val="24"/>
        </w:rPr>
        <w:t xml:space="preserve"> —</w:t>
      </w:r>
      <w:r w:rsidRPr="00F35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FAD">
        <w:rPr>
          <w:rFonts w:ascii="Times New Roman" w:hAnsi="Times New Roman" w:cs="Times New Roman"/>
          <w:sz w:val="24"/>
          <w:szCs w:val="24"/>
        </w:rPr>
        <w:t xml:space="preserve">оволодіння теоретичними основами біотехнології — сучасного напрямку науки, який вивчає застосування біологічних об'єктів та хіміко-біологічних процесів з метою вирішення глобальних або конкретних проблем біосфери та людства. </w:t>
      </w:r>
    </w:p>
    <w:p w:rsidR="00477E70" w:rsidRPr="00F35FAD" w:rsidRDefault="00477E70" w:rsidP="00477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FAD">
        <w:rPr>
          <w:rFonts w:ascii="Times New Roman" w:hAnsi="Times New Roman" w:cs="Times New Roman"/>
          <w:b/>
          <w:sz w:val="24"/>
          <w:szCs w:val="24"/>
        </w:rPr>
        <w:t>Інтегральна компетентність</w:t>
      </w:r>
      <w:r w:rsidRPr="00F35FAD">
        <w:rPr>
          <w:rFonts w:ascii="Times New Roman" w:hAnsi="Times New Roman" w:cs="Times New Roman"/>
          <w:sz w:val="24"/>
          <w:szCs w:val="24"/>
        </w:rPr>
        <w:t xml:space="preserve"> — здатність розв’язувати складні задачі і проблеми у сфері агрономії при здійсненні професійної діяльності або у процесі навчання, що передбачає проведення досліджень та/або здійснення інновацій, які характеризуються комплексністю та невизначеністю умов.</w:t>
      </w:r>
    </w:p>
    <w:p w:rsidR="00477E70" w:rsidRPr="0046484A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70" w:rsidRPr="0046484A" w:rsidRDefault="00477E70" w:rsidP="00477E70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84A">
        <w:rPr>
          <w:rFonts w:ascii="Times New Roman" w:eastAsia="Times New Roman" w:hAnsi="Times New Roman" w:cs="Times New Roman"/>
          <w:b/>
          <w:sz w:val="24"/>
          <w:szCs w:val="24"/>
        </w:rPr>
        <w:t>3. Формат курсу</w:t>
      </w:r>
    </w:p>
    <w:p w:rsidR="00477E70" w:rsidRPr="0046484A" w:rsidRDefault="00477E70" w:rsidP="00477E70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46484A"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Основним форматом курсу є очний.</w:t>
      </w:r>
      <w:r w:rsidRPr="0046484A">
        <w:rPr>
          <w:rFonts w:ascii="Times New Roman" w:hAnsi="Times New Roman" w:cs="Times New Roman"/>
          <w:sz w:val="24"/>
          <w:szCs w:val="24"/>
        </w:rPr>
        <w:t xml:space="preserve"> В рамках вивчення дисципліни «Біотехнологія в рослинництві» передбачено проведення:</w:t>
      </w:r>
    </w:p>
    <w:p w:rsidR="00477E70" w:rsidRPr="0046484A" w:rsidRDefault="00477E70" w:rsidP="00477E70">
      <w:pPr>
        <w:numPr>
          <w:ilvl w:val="0"/>
          <w:numId w:val="5"/>
        </w:numPr>
        <w:tabs>
          <w:tab w:val="clear" w:pos="1287"/>
          <w:tab w:val="num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84A">
        <w:rPr>
          <w:rFonts w:ascii="Times New Roman" w:hAnsi="Times New Roman" w:cs="Times New Roman"/>
          <w:sz w:val="24"/>
          <w:szCs w:val="24"/>
        </w:rPr>
        <w:t>лекцій. За структурою заплановані лекції можливо поділити на вступні, тематичні, заключні, оглядові, установчі. Для проведення лекцій планується використання мультимедійного комплексу для наочного відображення представленого матеріалу;</w:t>
      </w:r>
    </w:p>
    <w:p w:rsidR="00477E70" w:rsidRPr="0046484A" w:rsidRDefault="00477E70" w:rsidP="00477E70">
      <w:pPr>
        <w:numPr>
          <w:ilvl w:val="0"/>
          <w:numId w:val="5"/>
        </w:numPr>
        <w:tabs>
          <w:tab w:val="clear" w:pos="1287"/>
          <w:tab w:val="num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84A">
        <w:rPr>
          <w:rFonts w:ascii="Times New Roman" w:hAnsi="Times New Roman" w:cs="Times New Roman"/>
          <w:sz w:val="24"/>
          <w:szCs w:val="24"/>
        </w:rPr>
        <w:lastRenderedPageBreak/>
        <w:t xml:space="preserve">практичні заняття. На практичних заняттях планується засвоєння теоретико-методичних та практичних основ організації роботи в біотехнологічній лабораторії, створення живильних середовищ, перенесення та культивування </w:t>
      </w:r>
      <w:proofErr w:type="spellStart"/>
      <w:r w:rsidRPr="0046484A">
        <w:rPr>
          <w:rFonts w:ascii="Times New Roman" w:hAnsi="Times New Roman" w:cs="Times New Roman"/>
          <w:sz w:val="24"/>
          <w:szCs w:val="24"/>
        </w:rPr>
        <w:t>експлантів</w:t>
      </w:r>
      <w:proofErr w:type="spellEnd"/>
      <w:r w:rsidRPr="0046484A">
        <w:rPr>
          <w:rFonts w:ascii="Times New Roman" w:hAnsi="Times New Roman" w:cs="Times New Roman"/>
          <w:sz w:val="24"/>
          <w:szCs w:val="24"/>
        </w:rPr>
        <w:t xml:space="preserve"> в умови </w:t>
      </w:r>
      <w:r w:rsidRPr="0046484A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464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484A">
        <w:rPr>
          <w:rFonts w:ascii="Times New Roman" w:hAnsi="Times New Roman" w:cs="Times New Roman"/>
          <w:i/>
          <w:sz w:val="24"/>
          <w:szCs w:val="24"/>
          <w:lang w:val="en-US"/>
        </w:rPr>
        <w:t>vitro</w:t>
      </w:r>
      <w:r w:rsidRPr="0046484A">
        <w:rPr>
          <w:rFonts w:ascii="Times New Roman" w:hAnsi="Times New Roman" w:cs="Times New Roman"/>
          <w:sz w:val="24"/>
          <w:szCs w:val="24"/>
        </w:rPr>
        <w:t>;</w:t>
      </w:r>
    </w:p>
    <w:p w:rsidR="00477E70" w:rsidRPr="0046484A" w:rsidRDefault="00477E70" w:rsidP="00477E70">
      <w:pPr>
        <w:numPr>
          <w:ilvl w:val="0"/>
          <w:numId w:val="5"/>
        </w:numPr>
        <w:tabs>
          <w:tab w:val="clear" w:pos="1287"/>
          <w:tab w:val="num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84A">
        <w:rPr>
          <w:rFonts w:ascii="Times New Roman" w:hAnsi="Times New Roman" w:cs="Times New Roman"/>
          <w:sz w:val="24"/>
          <w:szCs w:val="24"/>
        </w:rPr>
        <w:t>самостійна робота студентів буде проводитися з використанням різноманітних дидактичних методів навчання.</w:t>
      </w:r>
    </w:p>
    <w:p w:rsidR="00477E70" w:rsidRPr="0046484A" w:rsidRDefault="00477E70" w:rsidP="00477E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77E70" w:rsidRPr="0046484A" w:rsidRDefault="00477E70" w:rsidP="00477E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4A">
        <w:rPr>
          <w:rFonts w:ascii="Times New Roman" w:eastAsia="Times New Roman" w:hAnsi="Times New Roman" w:cs="Times New Roman"/>
          <w:b/>
          <w:sz w:val="24"/>
          <w:szCs w:val="24"/>
        </w:rPr>
        <w:t>4. Результати навчання</w:t>
      </w:r>
    </w:p>
    <w:p w:rsidR="00477E70" w:rsidRPr="0046484A" w:rsidRDefault="00477E70" w:rsidP="00477E7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84A">
        <w:rPr>
          <w:rFonts w:ascii="Times New Roman" w:hAnsi="Times New Roman" w:cs="Times New Roman"/>
          <w:sz w:val="24"/>
          <w:szCs w:val="24"/>
        </w:rPr>
        <w:t>здатність оцінювати сучасний асортимент мінеральних добрив, хімічних засобів захисту рослин, продуктів біотехнологій з метою розробки науково-обґрунтованих систем їхнього застосування;</w:t>
      </w:r>
    </w:p>
    <w:p w:rsidR="00477E70" w:rsidRPr="00AC56BF" w:rsidRDefault="00477E70" w:rsidP="00477E7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6BF">
        <w:rPr>
          <w:rFonts w:ascii="Times New Roman" w:hAnsi="Times New Roman"/>
          <w:sz w:val="24"/>
          <w:szCs w:val="24"/>
        </w:rPr>
        <w:t>уміння визначати та систематизувати особливості росту і розвитку сільськогосподарських рослин в контрольованих умовах;</w:t>
      </w:r>
    </w:p>
    <w:p w:rsidR="00477E70" w:rsidRPr="00AC56BF" w:rsidRDefault="00477E70" w:rsidP="00477E7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6BF">
        <w:rPr>
          <w:rFonts w:ascii="Times New Roman" w:hAnsi="Times New Roman"/>
          <w:sz w:val="24"/>
          <w:szCs w:val="24"/>
        </w:rPr>
        <w:t>розуміти основні засади організації роботи в біотехнологічній лабораторії;</w:t>
      </w:r>
    </w:p>
    <w:p w:rsidR="00477E70" w:rsidRPr="00AC56BF" w:rsidRDefault="00477E70" w:rsidP="00477E7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6BF">
        <w:rPr>
          <w:rFonts w:ascii="Times New Roman" w:hAnsi="Times New Roman"/>
          <w:sz w:val="24"/>
          <w:szCs w:val="24"/>
        </w:rPr>
        <w:t>демонструвати знання теоретичних та практичних засад функціонування біотехнологічної ланки в АПК України;</w:t>
      </w:r>
    </w:p>
    <w:p w:rsidR="00477E70" w:rsidRPr="00AC56BF" w:rsidRDefault="00477E70" w:rsidP="00477E7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6BF">
        <w:rPr>
          <w:rFonts w:ascii="Times New Roman" w:hAnsi="Times New Roman"/>
          <w:sz w:val="24"/>
          <w:szCs w:val="24"/>
        </w:rPr>
        <w:t>уміння формувати власне бачення проблеми та перспектив розвитку сучасної біотехнології;</w:t>
      </w:r>
    </w:p>
    <w:p w:rsidR="00477E70" w:rsidRPr="00AC56BF" w:rsidRDefault="00477E70" w:rsidP="00477E7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6BF">
        <w:rPr>
          <w:rFonts w:ascii="Times New Roman" w:hAnsi="Times New Roman"/>
          <w:sz w:val="24"/>
          <w:szCs w:val="24"/>
        </w:rPr>
        <w:t>вміти успішно застосовувати біотехнологічну ланку для прискорення селекційного процесу та доказового насінництва;</w:t>
      </w:r>
    </w:p>
    <w:p w:rsidR="00477E70" w:rsidRPr="00AC56BF" w:rsidRDefault="00477E70" w:rsidP="00477E7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6BF">
        <w:rPr>
          <w:rFonts w:ascii="Times New Roman" w:hAnsi="Times New Roman"/>
          <w:sz w:val="24"/>
          <w:szCs w:val="24"/>
        </w:rPr>
        <w:t>застосовувати у професійній діяльності методи сучасної біотехнології для виробництва у необхідному обсязі насіннєвого матеріалу;</w:t>
      </w:r>
    </w:p>
    <w:p w:rsidR="00477E70" w:rsidRPr="00AC56BF" w:rsidRDefault="00477E70" w:rsidP="00477E7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6BF">
        <w:rPr>
          <w:rFonts w:ascii="Times New Roman" w:hAnsi="Times New Roman"/>
          <w:sz w:val="24"/>
          <w:szCs w:val="24"/>
        </w:rPr>
        <w:t xml:space="preserve">встановлювати оптимальні умови росту і розвитку рослин в умовах </w:t>
      </w:r>
      <w:r w:rsidRPr="00AC56BF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AC56BF">
        <w:rPr>
          <w:rFonts w:ascii="Times New Roman" w:hAnsi="Times New Roman"/>
          <w:i/>
          <w:sz w:val="24"/>
          <w:szCs w:val="24"/>
        </w:rPr>
        <w:t xml:space="preserve"> </w:t>
      </w:r>
      <w:r w:rsidRPr="00AC56BF">
        <w:rPr>
          <w:rFonts w:ascii="Times New Roman" w:hAnsi="Times New Roman"/>
          <w:i/>
          <w:sz w:val="24"/>
          <w:szCs w:val="24"/>
          <w:lang w:val="en-US"/>
        </w:rPr>
        <w:t>vitro</w:t>
      </w:r>
      <w:r w:rsidRPr="00AC56BF">
        <w:rPr>
          <w:rFonts w:ascii="Times New Roman" w:hAnsi="Times New Roman"/>
          <w:sz w:val="24"/>
          <w:szCs w:val="24"/>
        </w:rPr>
        <w:t xml:space="preserve"> та склад живильного середовища для забезпечення отримання більшого коефіцієнту розмноження рослинного матеріалу;</w:t>
      </w:r>
    </w:p>
    <w:p w:rsidR="00477E70" w:rsidRPr="00AC56BF" w:rsidRDefault="00477E70" w:rsidP="00477E7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6BF">
        <w:rPr>
          <w:rFonts w:ascii="Times New Roman" w:hAnsi="Times New Roman"/>
          <w:sz w:val="24"/>
          <w:szCs w:val="24"/>
        </w:rPr>
        <w:t xml:space="preserve">вміти добирати вихідний матеріал, проводити його стерилізацію та введення в культуру </w:t>
      </w:r>
      <w:r w:rsidRPr="00AC56BF">
        <w:rPr>
          <w:rFonts w:ascii="Times New Roman" w:hAnsi="Times New Roman"/>
          <w:sz w:val="24"/>
          <w:szCs w:val="24"/>
          <w:lang w:val="en-US"/>
        </w:rPr>
        <w:t>in</w:t>
      </w:r>
      <w:r w:rsidRPr="00AC56BF">
        <w:rPr>
          <w:rFonts w:ascii="Times New Roman" w:hAnsi="Times New Roman"/>
          <w:sz w:val="24"/>
          <w:szCs w:val="24"/>
        </w:rPr>
        <w:t xml:space="preserve"> </w:t>
      </w:r>
      <w:r w:rsidRPr="00AC56BF">
        <w:rPr>
          <w:rFonts w:ascii="Times New Roman" w:hAnsi="Times New Roman"/>
          <w:sz w:val="24"/>
          <w:szCs w:val="24"/>
          <w:lang w:val="en-US"/>
        </w:rPr>
        <w:t>vitro</w:t>
      </w:r>
      <w:r w:rsidRPr="00AC56BF">
        <w:rPr>
          <w:rFonts w:ascii="Times New Roman" w:hAnsi="Times New Roman"/>
          <w:sz w:val="24"/>
          <w:szCs w:val="24"/>
        </w:rPr>
        <w:t>;</w:t>
      </w:r>
    </w:p>
    <w:p w:rsidR="00477E70" w:rsidRPr="008B3A9C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77E70" w:rsidRPr="002F73A7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2"/>
        </w:rPr>
        <w:t>5.   Обсяг курсу</w:t>
      </w:r>
    </w:p>
    <w:tbl>
      <w:tblPr>
        <w:tblStyle w:val="41"/>
        <w:tblW w:w="5000" w:type="pct"/>
        <w:tblLook w:val="0000" w:firstRow="0" w:lastRow="0" w:firstColumn="0" w:lastColumn="0" w:noHBand="0" w:noVBand="0"/>
      </w:tblPr>
      <w:tblGrid>
        <w:gridCol w:w="3133"/>
        <w:gridCol w:w="4257"/>
        <w:gridCol w:w="4229"/>
        <w:gridCol w:w="3894"/>
      </w:tblGrid>
      <w:tr w:rsidR="00477E70" w:rsidRPr="008C1065" w:rsidTr="00051F5C">
        <w:trPr>
          <w:trHeight w:val="220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Вид заняття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практичні заняття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самостійна робота</w:t>
            </w:r>
          </w:p>
        </w:tc>
      </w:tr>
      <w:tr w:rsidR="00477E70" w:rsidRPr="008C1065" w:rsidTr="00051F5C">
        <w:trPr>
          <w:trHeight w:val="160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К-сть годин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477E70" w:rsidRPr="008C1065" w:rsidRDefault="00477E70" w:rsidP="00477E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77E70" w:rsidRPr="002F73A7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2"/>
        </w:rPr>
        <w:t>Ознаки курсу</w:t>
      </w:r>
    </w:p>
    <w:tbl>
      <w:tblPr>
        <w:tblStyle w:val="31"/>
        <w:tblW w:w="5000" w:type="pct"/>
        <w:tblLook w:val="0000" w:firstRow="0" w:lastRow="0" w:firstColumn="0" w:lastColumn="0" w:noHBand="0" w:noVBand="0"/>
      </w:tblPr>
      <w:tblGrid>
        <w:gridCol w:w="2646"/>
        <w:gridCol w:w="1592"/>
        <w:gridCol w:w="2441"/>
        <w:gridCol w:w="3450"/>
        <w:gridCol w:w="5469"/>
      </w:tblGrid>
      <w:tr w:rsidR="00477E70" w:rsidRPr="008C1065" w:rsidTr="00051F5C">
        <w:trPr>
          <w:trHeight w:val="300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Рік викладання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(рік навчання)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Нормативний\вибірковий</w:t>
            </w:r>
          </w:p>
        </w:tc>
      </w:tr>
      <w:tr w:rsidR="00477E70" w:rsidRPr="008C1065" w:rsidTr="00051F5C">
        <w:trPr>
          <w:trHeight w:val="320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01105C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01105C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477E70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агрономія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01105C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7E70" w:rsidRPr="008C1065" w:rsidRDefault="0001105C" w:rsidP="0005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477E70" w:rsidRPr="008C1065" w:rsidRDefault="00477E70" w:rsidP="00477E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E70" w:rsidRPr="002F73A7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7. Технічне й програмне забезпечення /обладнання</w:t>
      </w:r>
    </w:p>
    <w:p w:rsidR="00477E70" w:rsidRDefault="00477E70" w:rsidP="00477E70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 xml:space="preserve">Специфічні вимоги, які студент повинен врахувати відсутні  </w:t>
      </w:r>
    </w:p>
    <w:p w:rsidR="00477E70" w:rsidRDefault="00477E70" w:rsidP="00F35F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77E70" w:rsidRPr="002F73A7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8. Політики курсу</w:t>
      </w:r>
    </w:p>
    <w:p w:rsidR="00477E70" w:rsidRDefault="00477E70" w:rsidP="00477E7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Під час підготовки рефератів до семінарських занять, проведення контрольних заходів студенти повинні дотримуватися правил академічної доброчесності, які визначено Кодексом доброчесності Уманського НУС.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3A7">
        <w:rPr>
          <w:rFonts w:ascii="Times New Roman" w:eastAsia="Times New Roman" w:hAnsi="Times New Roman" w:cs="Times New Roman"/>
          <w:sz w:val="24"/>
          <w:szCs w:val="24"/>
        </w:rPr>
        <w:t xml:space="preserve">Жодні форми порушення академічної доброчесності не толеруються. У випадку таких подій – реагування відповідно до </w:t>
      </w:r>
      <w:r>
        <w:rPr>
          <w:rFonts w:ascii="Times New Roman" w:eastAsia="Times New Roman" w:hAnsi="Times New Roman" w:cs="Times New Roman"/>
          <w:sz w:val="24"/>
          <w:szCs w:val="24"/>
        </w:rPr>
        <w:t>Кодексу</w:t>
      </w:r>
      <w:r w:rsidRPr="008C1065">
        <w:rPr>
          <w:rFonts w:ascii="Times New Roman" w:eastAsia="Times New Roman" w:hAnsi="Times New Roman" w:cs="Times New Roman"/>
          <w:sz w:val="24"/>
          <w:szCs w:val="24"/>
        </w:rPr>
        <w:t xml:space="preserve"> доброчесності Уманського НУС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E70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E70" w:rsidRPr="00E70EC6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E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Схема курсу</w:t>
      </w:r>
    </w:p>
    <w:tbl>
      <w:tblPr>
        <w:tblStyle w:val="af0"/>
        <w:tblW w:w="14770" w:type="dxa"/>
        <w:tblLayout w:type="fixed"/>
        <w:tblLook w:val="0000" w:firstRow="0" w:lastRow="0" w:firstColumn="0" w:lastColumn="0" w:noHBand="0" w:noVBand="0"/>
      </w:tblPr>
      <w:tblGrid>
        <w:gridCol w:w="737"/>
        <w:gridCol w:w="5245"/>
        <w:gridCol w:w="1134"/>
        <w:gridCol w:w="1134"/>
        <w:gridCol w:w="1134"/>
        <w:gridCol w:w="3544"/>
        <w:gridCol w:w="850"/>
        <w:gridCol w:w="992"/>
      </w:tblGrid>
      <w:tr w:rsidR="00477E70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0EC6">
              <w:rPr>
                <w:rFonts w:ascii="Times New Roman" w:hAnsi="Times New Roman" w:cs="Times New Roman"/>
                <w:b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  <w:b/>
              </w:rPr>
              <w:t>. /</w:t>
            </w:r>
          </w:p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дата /</w:t>
            </w:r>
          </w:p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год.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Тема, план, короткі тези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Форма діяльності (заняття) / Формат</w:t>
            </w:r>
          </w:p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Матеріали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Література/</w:t>
            </w:r>
          </w:p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ресурси в інтернеті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Завдання,</w:t>
            </w:r>
          </w:p>
          <w:p w:rsidR="00477E70" w:rsidRPr="00E70EC6" w:rsidRDefault="0001105C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Г</w:t>
            </w:r>
            <w:r w:rsidR="00477E70" w:rsidRPr="00E70EC6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Вага оцінки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Термін виконання</w:t>
            </w:r>
          </w:p>
        </w:tc>
      </w:tr>
      <w:tr w:rsidR="00477E70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1.</w:t>
            </w:r>
          </w:p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477E70" w:rsidRDefault="00477E70" w:rsidP="00F35F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0EC6">
              <w:rPr>
                <w:rFonts w:ascii="Times New Roman" w:hAnsi="Times New Roman" w:cs="Times New Roman"/>
              </w:rPr>
              <w:t>Тема 1</w:t>
            </w:r>
            <w:r w:rsidRPr="002433A0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Можливості транс генних організмів</w:t>
            </w:r>
            <w:r w:rsidRPr="00EE54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7E70" w:rsidRPr="00477E70" w:rsidRDefault="00477E70" w:rsidP="00F35FAD">
            <w:pPr>
              <w:rPr>
                <w:rFonts w:ascii="Times New Roman" w:hAnsi="Times New Roman" w:cs="Times New Roman"/>
              </w:rPr>
            </w:pPr>
            <w:r w:rsidRPr="00EE54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77E70">
              <w:rPr>
                <w:rFonts w:ascii="Times New Roman" w:hAnsi="Times New Roman" w:cs="Times New Roman"/>
              </w:rPr>
              <w:t xml:space="preserve">Перспективи та обмеження використання класичних методів у селекції рослин. </w:t>
            </w:r>
          </w:p>
          <w:p w:rsidR="00477E70" w:rsidRPr="00477E70" w:rsidRDefault="00477E70" w:rsidP="00F35FAD">
            <w:pPr>
              <w:rPr>
                <w:rFonts w:ascii="Times New Roman" w:hAnsi="Times New Roman" w:cs="Times New Roman"/>
                <w:bCs/>
                <w:spacing w:val="4"/>
              </w:rPr>
            </w:pPr>
            <w:r w:rsidRPr="00477E70">
              <w:rPr>
                <w:rFonts w:ascii="Times New Roman" w:hAnsi="Times New Roman" w:cs="Times New Roman"/>
              </w:rPr>
              <w:t xml:space="preserve">- </w:t>
            </w:r>
            <w:r w:rsidRPr="00477E70">
              <w:rPr>
                <w:rFonts w:ascii="Times New Roman" w:hAnsi="Times New Roman" w:cs="Times New Roman"/>
                <w:spacing w:val="-1"/>
              </w:rPr>
              <w:t xml:space="preserve">Історія розвитку генної інженерії, </w:t>
            </w:r>
            <w:r w:rsidRPr="00477E70">
              <w:rPr>
                <w:rFonts w:ascii="Times New Roman" w:hAnsi="Times New Roman" w:cs="Times New Roman"/>
                <w:bCs/>
                <w:spacing w:val="-2"/>
              </w:rPr>
              <w:t xml:space="preserve">поняття про генетично модифікований організм, </w:t>
            </w:r>
            <w:r w:rsidRPr="00477E70">
              <w:rPr>
                <w:rFonts w:ascii="Times New Roman" w:hAnsi="Times New Roman" w:cs="Times New Roman"/>
              </w:rPr>
              <w:t xml:space="preserve">етапи створення, </w:t>
            </w:r>
            <w:r w:rsidRPr="00477E70">
              <w:rPr>
                <w:rFonts w:ascii="Times New Roman" w:hAnsi="Times New Roman" w:cs="Times New Roman"/>
                <w:bCs/>
                <w:spacing w:val="8"/>
              </w:rPr>
              <w:t xml:space="preserve">можливості та </w:t>
            </w:r>
            <w:r w:rsidRPr="00477E70">
              <w:rPr>
                <w:rFonts w:ascii="Times New Roman" w:hAnsi="Times New Roman" w:cs="Times New Roman"/>
                <w:bCs/>
                <w:spacing w:val="4"/>
              </w:rPr>
              <w:t xml:space="preserve">можливі небезпеки від трансгенних рослин. </w:t>
            </w:r>
          </w:p>
          <w:p w:rsidR="00477E70" w:rsidRPr="00E70EC6" w:rsidRDefault="00477E70" w:rsidP="00F35FAD">
            <w:pPr>
              <w:rPr>
                <w:rFonts w:ascii="Times New Roman" w:hAnsi="Times New Roman" w:cs="Times New Roman"/>
              </w:rPr>
            </w:pPr>
            <w:r w:rsidRPr="00477E70">
              <w:rPr>
                <w:rFonts w:ascii="Times New Roman" w:hAnsi="Times New Roman" w:cs="Times New Roman"/>
                <w:bCs/>
                <w:spacing w:val="4"/>
              </w:rPr>
              <w:t xml:space="preserve">- </w:t>
            </w:r>
            <w:r w:rsidRPr="00477E70">
              <w:rPr>
                <w:rFonts w:ascii="Times New Roman" w:hAnsi="Times New Roman" w:cs="Times New Roman"/>
                <w:bCs/>
                <w:spacing w:val="5"/>
              </w:rPr>
              <w:t xml:space="preserve">Відмінності трансгенних продуктів від нетрансгенних, </w:t>
            </w:r>
            <w:r w:rsidRPr="00477E70">
              <w:rPr>
                <w:rFonts w:ascii="Times New Roman" w:hAnsi="Times New Roman" w:cs="Times New Roman"/>
                <w:spacing w:val="-2"/>
              </w:rPr>
              <w:t xml:space="preserve">поширення та споживання продукції з трансгенних організмів, </w:t>
            </w:r>
            <w:r w:rsidRPr="00477E70">
              <w:rPr>
                <w:rFonts w:ascii="Times New Roman" w:hAnsi="Times New Roman" w:cs="Times New Roman"/>
                <w:bCs/>
                <w:spacing w:val="-1"/>
              </w:rPr>
              <w:t xml:space="preserve"> відношення до трансгенних організмів у світі</w:t>
            </w:r>
            <w:r w:rsidR="00F35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конспект лекцій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1–6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Передивитись конспект лекцій</w:t>
            </w:r>
            <w:r w:rsidRPr="00E70EC6">
              <w:rPr>
                <w:rFonts w:ascii="Times New Roman" w:hAnsi="Times New Roman" w:cs="Times New Roman"/>
              </w:rPr>
              <w:t>,</w:t>
            </w:r>
          </w:p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477E70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1.</w:t>
            </w:r>
          </w:p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1F134B" w:rsidRPr="001F134B" w:rsidRDefault="001F134B" w:rsidP="001F134B">
            <w:pPr>
              <w:rPr>
                <w:rFonts w:ascii="Times New Roman" w:hAnsi="Times New Roman" w:cs="Times New Roman"/>
              </w:rPr>
            </w:pPr>
            <w:proofErr w:type="spellStart"/>
            <w:r w:rsidRPr="001F134B">
              <w:rPr>
                <w:rFonts w:ascii="Times New Roman" w:hAnsi="Times New Roman" w:cs="Times New Roman"/>
              </w:rPr>
              <w:t>Topic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2: </w:t>
            </w:r>
            <w:proofErr w:type="spellStart"/>
            <w:r w:rsidRPr="001F134B">
              <w:rPr>
                <w:rFonts w:ascii="Times New Roman" w:hAnsi="Times New Roman" w:cs="Times New Roman"/>
              </w:rPr>
              <w:t>Genetic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bases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of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heredity</w:t>
            </w:r>
            <w:proofErr w:type="spellEnd"/>
            <w:r w:rsidRPr="001F134B">
              <w:rPr>
                <w:rFonts w:ascii="Times New Roman" w:hAnsi="Times New Roman" w:cs="Times New Roman"/>
              </w:rPr>
              <w:t>:</w:t>
            </w:r>
          </w:p>
          <w:p w:rsidR="001F134B" w:rsidRPr="001F134B" w:rsidRDefault="001F134B" w:rsidP="001F134B">
            <w:pPr>
              <w:rPr>
                <w:rFonts w:ascii="Times New Roman" w:hAnsi="Times New Roman" w:cs="Times New Roman"/>
              </w:rPr>
            </w:pPr>
            <w:r w:rsidRPr="001F134B">
              <w:rPr>
                <w:rFonts w:ascii="Times New Roman" w:hAnsi="Times New Roman" w:cs="Times New Roman"/>
              </w:rPr>
              <w:t xml:space="preserve">- DNA </w:t>
            </w:r>
            <w:proofErr w:type="spellStart"/>
            <w:r w:rsidRPr="001F134B">
              <w:rPr>
                <w:rFonts w:ascii="Times New Roman" w:hAnsi="Times New Roman" w:cs="Times New Roman"/>
              </w:rPr>
              <w:t>structure</w:t>
            </w:r>
            <w:proofErr w:type="spellEnd"/>
            <w:r w:rsidRPr="001F134B">
              <w:rPr>
                <w:rFonts w:ascii="Times New Roman" w:hAnsi="Times New Roman" w:cs="Times New Roman"/>
              </w:rPr>
              <w:t>;</w:t>
            </w:r>
          </w:p>
          <w:p w:rsidR="001F134B" w:rsidRPr="001F134B" w:rsidRDefault="001F134B" w:rsidP="001F134B">
            <w:pPr>
              <w:rPr>
                <w:rFonts w:ascii="Times New Roman" w:hAnsi="Times New Roman" w:cs="Times New Roman"/>
              </w:rPr>
            </w:pPr>
            <w:r w:rsidRPr="001F13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F134B">
              <w:rPr>
                <w:rFonts w:ascii="Times New Roman" w:hAnsi="Times New Roman" w:cs="Times New Roman"/>
              </w:rPr>
              <w:t>Replication</w:t>
            </w:r>
            <w:proofErr w:type="spellEnd"/>
            <w:r w:rsidRPr="001F134B">
              <w:rPr>
                <w:rFonts w:ascii="Times New Roman" w:hAnsi="Times New Roman" w:cs="Times New Roman"/>
              </w:rPr>
              <w:t>;</w:t>
            </w:r>
          </w:p>
          <w:p w:rsidR="001F134B" w:rsidRPr="001F134B" w:rsidRDefault="001F134B" w:rsidP="001F134B">
            <w:pPr>
              <w:rPr>
                <w:rFonts w:ascii="Times New Roman" w:hAnsi="Times New Roman" w:cs="Times New Roman"/>
              </w:rPr>
            </w:pPr>
            <w:r w:rsidRPr="001F13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F134B">
              <w:rPr>
                <w:rFonts w:ascii="Times New Roman" w:hAnsi="Times New Roman" w:cs="Times New Roman"/>
              </w:rPr>
              <w:t>reparation</w:t>
            </w:r>
            <w:proofErr w:type="spellEnd"/>
            <w:r w:rsidRPr="001F134B">
              <w:rPr>
                <w:rFonts w:ascii="Times New Roman" w:hAnsi="Times New Roman" w:cs="Times New Roman"/>
              </w:rPr>
              <w:t>;</w:t>
            </w:r>
          </w:p>
          <w:p w:rsidR="001F134B" w:rsidRPr="001F134B" w:rsidRDefault="001F134B" w:rsidP="001F134B">
            <w:pPr>
              <w:rPr>
                <w:rFonts w:ascii="Times New Roman" w:hAnsi="Times New Roman" w:cs="Times New Roman"/>
              </w:rPr>
            </w:pPr>
            <w:r w:rsidRPr="001F13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F134B">
              <w:rPr>
                <w:rFonts w:ascii="Times New Roman" w:hAnsi="Times New Roman" w:cs="Times New Roman"/>
              </w:rPr>
              <w:t>encryption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of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genetic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1F134B">
              <w:rPr>
                <w:rFonts w:ascii="Times New Roman" w:hAnsi="Times New Roman" w:cs="Times New Roman"/>
              </w:rPr>
              <w:t>;</w:t>
            </w:r>
          </w:p>
          <w:p w:rsidR="001F134B" w:rsidRPr="001F134B" w:rsidRDefault="001F134B" w:rsidP="001F134B">
            <w:pPr>
              <w:rPr>
                <w:rFonts w:ascii="Times New Roman" w:hAnsi="Times New Roman" w:cs="Times New Roman"/>
              </w:rPr>
            </w:pPr>
            <w:r w:rsidRPr="001F13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F134B">
              <w:rPr>
                <w:rFonts w:ascii="Times New Roman" w:hAnsi="Times New Roman" w:cs="Times New Roman"/>
              </w:rPr>
              <w:t>regulation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of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transcription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in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prokaryotes</w:t>
            </w:r>
            <w:proofErr w:type="spellEnd"/>
            <w:r w:rsidRPr="001F134B">
              <w:rPr>
                <w:rFonts w:ascii="Times New Roman" w:hAnsi="Times New Roman" w:cs="Times New Roman"/>
              </w:rPr>
              <w:t>;</w:t>
            </w:r>
          </w:p>
          <w:p w:rsidR="00477E70" w:rsidRPr="008E45F1" w:rsidRDefault="001F134B" w:rsidP="001F134B">
            <w:pPr>
              <w:rPr>
                <w:rFonts w:ascii="Times New Roman" w:hAnsi="Times New Roman" w:cs="Times New Roman"/>
              </w:rPr>
            </w:pPr>
            <w:r w:rsidRPr="001F13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F134B">
              <w:rPr>
                <w:rFonts w:ascii="Times New Roman" w:hAnsi="Times New Roman" w:cs="Times New Roman"/>
              </w:rPr>
              <w:t>regulation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of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transcription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in</w:t>
            </w:r>
            <w:proofErr w:type="spellEnd"/>
            <w:r w:rsidRPr="001F1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34B">
              <w:rPr>
                <w:rFonts w:ascii="Times New Roman" w:hAnsi="Times New Roman" w:cs="Times New Roman"/>
              </w:rPr>
              <w:t>eukaryotes</w:t>
            </w:r>
            <w:proofErr w:type="spellEnd"/>
            <w:r w:rsidRPr="001F1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:rsidR="00477E70" w:rsidRPr="00E70EC6" w:rsidRDefault="00477E70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конспект лекцій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1–6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Передивитись конспект лекцій</w:t>
            </w:r>
            <w:r w:rsidRPr="00E70EC6">
              <w:rPr>
                <w:rFonts w:ascii="Times New Roman" w:hAnsi="Times New Roman" w:cs="Times New Roman"/>
              </w:rPr>
              <w:t>,</w:t>
            </w:r>
          </w:p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77E70" w:rsidRPr="00E70EC6" w:rsidRDefault="00477E70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2.</w:t>
            </w:r>
          </w:p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1: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Механізми реплікації ДНК</w:t>
            </w:r>
            <w:r w:rsidRPr="008E45F1">
              <w:rPr>
                <w:rFonts w:ascii="Times New Roman" w:hAnsi="Times New Roman" w:cs="Times New Roman"/>
                <w:sz w:val="22"/>
                <w:szCs w:val="24"/>
              </w:rPr>
              <w:t>:</w:t>
            </w:r>
          </w:p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структура молекули ДНК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транскрипція, трансляція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Default="00F720A4" w:rsidP="002956DB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елонгація і термі нація;</w:t>
            </w:r>
          </w:p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регуляція експресії генів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</w:t>
            </w:r>
            <w:r w:rsidRPr="00E70EC6">
              <w:rPr>
                <w:rFonts w:ascii="Times New Roman" w:hAnsi="Times New Roman" w:cs="Times New Roman"/>
              </w:rPr>
              <w:t xml:space="preserve"> заняття</w:t>
            </w:r>
          </w:p>
          <w:p w:rsidR="00F720A4" w:rsidRPr="00E70EC6" w:rsidRDefault="00F720A4" w:rsidP="002956DB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13, 23, 24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295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методичних рекомендацій, опис основних постулатів та засвоєння матеріалу.</w:t>
            </w:r>
          </w:p>
          <w:p w:rsidR="00F720A4" w:rsidRDefault="00F720A4" w:rsidP="00295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Підготовка і презентація реферату. </w:t>
            </w:r>
          </w:p>
          <w:p w:rsidR="00F720A4" w:rsidRPr="00E70EC6" w:rsidRDefault="00F720A4" w:rsidP="002956DB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Етапи підготовки реферату:</w:t>
            </w:r>
          </w:p>
          <w:p w:rsidR="00F720A4" w:rsidRPr="00E70EC6" w:rsidRDefault="00F720A4" w:rsidP="002956DB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Студент самостійно обирає тему реферату з визначеної проблематики, а також може запропонувати свою тему. Вибір теми реферату, а також термінів його представлення узгоджується з викладачем.</w:t>
            </w:r>
          </w:p>
          <w:p w:rsidR="00F720A4" w:rsidRPr="00E70EC6" w:rsidRDefault="00F720A4" w:rsidP="002956DB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Первинне дослідження інформаційних джерел.</w:t>
            </w:r>
          </w:p>
          <w:p w:rsidR="00F720A4" w:rsidRPr="00E70EC6" w:rsidRDefault="00F720A4" w:rsidP="002956DB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Самостійне розроблення плану реферату.</w:t>
            </w:r>
          </w:p>
          <w:p w:rsidR="00F720A4" w:rsidRPr="00E70EC6" w:rsidRDefault="00F720A4" w:rsidP="002956DB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Отримання консультаційної допомоги викладача.</w:t>
            </w:r>
          </w:p>
          <w:p w:rsidR="00F720A4" w:rsidRDefault="00F720A4" w:rsidP="002956DB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Безпосередня робота над написанням реферату.</w:t>
            </w:r>
          </w:p>
          <w:p w:rsidR="00F720A4" w:rsidRPr="006711EB" w:rsidRDefault="00F720A4" w:rsidP="002956DB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11EB">
              <w:rPr>
                <w:rFonts w:ascii="Times New Roman" w:hAnsi="Times New Roman" w:cs="Times New Roman"/>
              </w:rPr>
              <w:t>Представлення реферату та його обговорення в групі.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  <w:r w:rsidRPr="00E70EC6">
              <w:rPr>
                <w:rFonts w:ascii="Times New Roman" w:hAnsi="Times New Roman" w:cs="Times New Roman"/>
              </w:rPr>
              <w:t xml:space="preserve"> – 0-</w:t>
            </w:r>
            <w:r>
              <w:rPr>
                <w:rFonts w:ascii="Times New Roman" w:hAnsi="Times New Roman" w:cs="Times New Roman"/>
              </w:rPr>
              <w:t>10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2956DB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15 балів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Транспозони</w:t>
            </w:r>
            <w:proofErr w:type="spellEnd"/>
            <w:r w:rsidRPr="00E70EC6">
              <w:rPr>
                <w:rFonts w:ascii="Times New Roman" w:hAnsi="Times New Roman" w:cs="Times New Roman"/>
              </w:rPr>
              <w:t>: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бактеріальні </w:t>
            </w:r>
            <w:proofErr w:type="spellStart"/>
            <w:r>
              <w:rPr>
                <w:rFonts w:ascii="Times New Roman" w:hAnsi="Times New Roman" w:cs="Times New Roman"/>
              </w:rPr>
              <w:t>транспозони</w:t>
            </w:r>
            <w:proofErr w:type="spellEnd"/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еукаріоти ні </w:t>
            </w:r>
            <w:proofErr w:type="spellStart"/>
            <w:r>
              <w:rPr>
                <w:rFonts w:ascii="Times New Roman" w:hAnsi="Times New Roman" w:cs="Times New Roman"/>
              </w:rPr>
              <w:t>транспозони</w:t>
            </w:r>
            <w:proofErr w:type="spellEnd"/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транспозонів</w:t>
            </w:r>
            <w:proofErr w:type="spellEnd"/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477E70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застосування </w:t>
            </w:r>
            <w:proofErr w:type="spellStart"/>
            <w:r>
              <w:rPr>
                <w:rFonts w:ascii="Times New Roman" w:hAnsi="Times New Roman" w:cs="Times New Roman"/>
              </w:rPr>
              <w:t>транспозонів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Лекція</w:t>
            </w:r>
          </w:p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1–6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051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Передивитись презентацію, </w:t>
            </w:r>
          </w:p>
          <w:p w:rsidR="00F720A4" w:rsidRPr="00E70EC6" w:rsidRDefault="00F720A4" w:rsidP="00051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2: </w:t>
            </w:r>
            <w:r>
              <w:rPr>
                <w:rFonts w:ascii="Times New Roman" w:hAnsi="Times New Roman" w:cs="Times New Roman"/>
              </w:rPr>
              <w:t>Регуляція транскрипції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регуляція транскрипції у прокаріот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регуляція транскрипції  у еукаріот.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</w:t>
            </w:r>
            <w:r w:rsidRPr="00E70EC6">
              <w:rPr>
                <w:rFonts w:ascii="Times New Roman" w:hAnsi="Times New Roman" w:cs="Times New Roman"/>
              </w:rPr>
              <w:t xml:space="preserve"> заняття</w:t>
            </w:r>
          </w:p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14,23,24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методичних рекомендацій, опис основних постулатів та засвоєння матеріалу.</w:t>
            </w:r>
          </w:p>
          <w:p w:rsidR="00F720A4" w:rsidRPr="00E70EC6" w:rsidRDefault="00F720A4" w:rsidP="005D485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Підготовка і презентація реферату. Студенти </w:t>
            </w:r>
            <w:proofErr w:type="spellStart"/>
            <w:r>
              <w:rPr>
                <w:rFonts w:ascii="Times New Roman" w:hAnsi="Times New Roman" w:cs="Times New Roman"/>
              </w:rPr>
              <w:t>охарактеризовують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клітинні популяції, їх особливості та етапи розвитку під час культивування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  <w:r w:rsidRPr="00E70EC6">
              <w:rPr>
                <w:rFonts w:ascii="Times New Roman" w:hAnsi="Times New Roman" w:cs="Times New Roman"/>
              </w:rPr>
              <w:t xml:space="preserve"> – 0-</w:t>
            </w:r>
            <w:r>
              <w:rPr>
                <w:rFonts w:ascii="Times New Roman" w:hAnsi="Times New Roman" w:cs="Times New Roman"/>
              </w:rPr>
              <w:t>15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15 балів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4: Технологія </w:t>
            </w:r>
            <w:proofErr w:type="spellStart"/>
            <w:r>
              <w:rPr>
                <w:rFonts w:ascii="Times New Roman" w:hAnsi="Times New Roman" w:cs="Times New Roman"/>
              </w:rPr>
              <w:t>рекомбінантних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ДНК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технологія </w:t>
            </w:r>
            <w:proofErr w:type="spellStart"/>
            <w:r>
              <w:rPr>
                <w:rFonts w:ascii="Times New Roman" w:hAnsi="Times New Roman" w:cs="Times New Roman"/>
              </w:rPr>
              <w:t>рекомбінантних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ДНК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ендонуклеази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рестрикції;</w:t>
            </w:r>
          </w:p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умови, необхідні для молекулярного клонування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плазмідні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вектори;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трансформація і добір.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конспект лекцій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1–6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Передивитись конспект лекцій</w:t>
            </w:r>
            <w:r w:rsidRPr="00E70EC6">
              <w:rPr>
                <w:rFonts w:ascii="Times New Roman" w:hAnsi="Times New Roman" w:cs="Times New Roman"/>
              </w:rPr>
              <w:t>,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1D01BE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3: </w:t>
            </w:r>
            <w:r>
              <w:rPr>
                <w:rFonts w:ascii="Times New Roman" w:hAnsi="Times New Roman" w:cs="Times New Roman"/>
              </w:rPr>
              <w:t>Виділення ДНК</w:t>
            </w:r>
            <w:r w:rsidRPr="001D01BE">
              <w:rPr>
                <w:rFonts w:ascii="Times New Roman" w:hAnsi="Times New Roman" w:cs="Times New Roman"/>
              </w:rPr>
              <w:t>: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виділення </w:t>
            </w:r>
            <w:proofErr w:type="spellStart"/>
            <w:r>
              <w:rPr>
                <w:rFonts w:ascii="Times New Roman" w:hAnsi="Times New Roman" w:cs="Times New Roman"/>
              </w:rPr>
              <w:t>тотальноїДНК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леофілізованихтканин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рослин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виділення ДНК із свіжого рослинного матеріалу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виділення ядерної ДНК;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виділення рослинної ДНК.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</w:t>
            </w:r>
            <w:r w:rsidRPr="00E70EC6">
              <w:rPr>
                <w:rFonts w:ascii="Times New Roman" w:hAnsi="Times New Roman" w:cs="Times New Roman"/>
              </w:rPr>
              <w:t xml:space="preserve"> заняття</w:t>
            </w:r>
          </w:p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15,23,24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методичних рекомендацій, опис основних постулатів та засвоєння матеріалу.</w:t>
            </w:r>
          </w:p>
          <w:p w:rsidR="00F720A4" w:rsidRPr="00E70EC6" w:rsidRDefault="00F720A4" w:rsidP="005D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Складання тематичного кросворду, що присвячений одній із попередніх тем дисципліни «Молекулярна генетика та генетична інженерія»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Вирішення тестів</w:t>
            </w:r>
            <w:r w:rsidRPr="00E70EC6">
              <w:rPr>
                <w:rFonts w:ascii="Times New Roman" w:hAnsi="Times New Roman" w:cs="Times New Roman"/>
              </w:rPr>
              <w:t xml:space="preserve"> – 0-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Складання кросворду – 0-10 бали.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20 балів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Тема 4:</w:t>
            </w:r>
            <w:r>
              <w:rPr>
                <w:rFonts w:ascii="Times New Roman" w:hAnsi="Times New Roman" w:cs="Times New Roman"/>
              </w:rPr>
              <w:t xml:space="preserve"> Метод радіоавтографії. </w:t>
            </w:r>
            <w:proofErr w:type="spellStart"/>
            <w:r>
              <w:rPr>
                <w:rFonts w:ascii="Times New Roman" w:hAnsi="Times New Roman" w:cs="Times New Roman"/>
              </w:rPr>
              <w:t>Плазмідні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вектори: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радіоавтографія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F77AD3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PBR</w:t>
            </w:r>
            <w:r w:rsidRPr="00940987">
              <w:rPr>
                <w:rFonts w:ascii="Times New Roman" w:hAnsi="Times New Roman" w:cs="Times New Roman"/>
              </w:rPr>
              <w:t>322</w:t>
            </w:r>
            <w:r w:rsidRPr="00F77AD3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PUC</w:t>
            </w:r>
            <w:r w:rsidRPr="00940987">
              <w:rPr>
                <w:rFonts w:ascii="Times New Roman" w:hAnsi="Times New Roman" w:cs="Times New Roman"/>
              </w:rPr>
              <w:t>319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Практичне </w:t>
            </w:r>
            <w:r w:rsidRPr="00E70EC6">
              <w:rPr>
                <w:rFonts w:ascii="Times New Roman" w:hAnsi="Times New Roman" w:cs="Times New Roman"/>
              </w:rPr>
              <w:t>заняття</w:t>
            </w:r>
          </w:p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16,23,24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методичних рекомендацій, опис основних постулатів та засвоєння матеріалу.</w:t>
            </w:r>
          </w:p>
          <w:p w:rsidR="00F720A4" w:rsidRPr="00E70EC6" w:rsidRDefault="00F720A4" w:rsidP="00940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Підготовка і презентація реферату.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  <w:r w:rsidRPr="00E70EC6">
              <w:rPr>
                <w:rFonts w:ascii="Times New Roman" w:hAnsi="Times New Roman" w:cs="Times New Roman"/>
              </w:rPr>
              <w:t xml:space="preserve"> – 0-</w:t>
            </w:r>
            <w:r>
              <w:rPr>
                <w:rFonts w:ascii="Times New Roman" w:hAnsi="Times New Roman" w:cs="Times New Roman"/>
              </w:rPr>
              <w:t>10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15 балів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  <w:iCs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Скринінг геном них бібліотек</w:t>
            </w:r>
            <w:r w:rsidRPr="00E70EC6">
              <w:rPr>
                <w:rFonts w:ascii="Times New Roman" w:hAnsi="Times New Roman" w:cs="Times New Roman"/>
                <w:iCs/>
              </w:rPr>
              <w:t>:</w:t>
            </w:r>
          </w:p>
          <w:p w:rsidR="00F720A4" w:rsidRPr="00E70EC6" w:rsidRDefault="00F720A4" w:rsidP="00940987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  <w:iCs/>
              </w:rPr>
              <w:t>-</w:t>
            </w:r>
            <w:r w:rsidRPr="00E70EC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створення геном них бібліотек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F77AD3" w:rsidRDefault="00F720A4" w:rsidP="00940987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методи скринінгу фрагментів ДНК</w:t>
            </w:r>
            <w:r w:rsidRPr="00F77AD3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940987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клонування структурних генів еукаріот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Default="00F720A4" w:rsidP="00940987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косміди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940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генетична трансформація прокаріот.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:rsidR="00F720A4" w:rsidRPr="00E70EC6" w:rsidRDefault="00F720A4" w:rsidP="00051F5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Опорний конспект лекцій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1–6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05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Передивитись конспект лекцій</w:t>
            </w:r>
            <w:r w:rsidRPr="00E70EC6">
              <w:rPr>
                <w:rFonts w:ascii="Times New Roman" w:hAnsi="Times New Roman" w:cs="Times New Roman"/>
              </w:rPr>
              <w:t>,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9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172D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5: </w:t>
            </w:r>
            <w:r>
              <w:rPr>
                <w:rFonts w:ascii="Times New Roman" w:hAnsi="Times New Roman" w:cs="Times New Roman"/>
              </w:rPr>
              <w:t>Методи скринінгу ДНК:</w:t>
            </w:r>
          </w:p>
          <w:p w:rsidR="00F720A4" w:rsidRPr="00E70EC6" w:rsidRDefault="00F720A4" w:rsidP="002172D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ДНК-гібридизація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2172D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імунологічний скринінг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940987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скринінг за активністю білка.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17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Практичне </w:t>
            </w:r>
            <w:r w:rsidRPr="00E70EC6">
              <w:rPr>
                <w:rFonts w:ascii="Times New Roman" w:hAnsi="Times New Roman" w:cs="Times New Roman"/>
              </w:rPr>
              <w:t>заняття</w:t>
            </w:r>
          </w:p>
          <w:p w:rsidR="00F720A4" w:rsidRPr="00E70EC6" w:rsidRDefault="00F720A4" w:rsidP="002172D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172D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Методичні вказівки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1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17,23,24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21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методичних рекомендацій, опис основних постулатів та засвоєння матеріалу.</w:t>
            </w:r>
          </w:p>
          <w:p w:rsidR="00F720A4" w:rsidRPr="00E70EC6" w:rsidRDefault="00F720A4" w:rsidP="00940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Складання тематичного кросворду, що присвячений одній із попередніх тем дисципліни «Молекулярна генетика та генетична інженерія»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2172D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:rsidR="00F720A4" w:rsidRDefault="00F720A4" w:rsidP="0021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Вирішення тестів</w:t>
            </w:r>
            <w:r w:rsidRPr="00E70EC6">
              <w:rPr>
                <w:rFonts w:ascii="Times New Roman" w:hAnsi="Times New Roman" w:cs="Times New Roman"/>
              </w:rPr>
              <w:t xml:space="preserve"> – 0-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217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Складання кросворду – 0-10 бали.</w:t>
            </w:r>
          </w:p>
          <w:p w:rsidR="00F720A4" w:rsidRPr="00E70EC6" w:rsidRDefault="00F720A4" w:rsidP="002172D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20 балів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  <w:tr w:rsidR="00F720A4" w:rsidRPr="00E70EC6" w:rsidTr="00F35FAD">
        <w:trPr>
          <w:trHeight w:val="1220"/>
          <w:tblHeader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375262">
            <w:pPr>
              <w:rPr>
                <w:rFonts w:ascii="Times New Roman" w:hAnsi="Times New Roman" w:cs="Times New Roman"/>
                <w:iCs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</w:t>
            </w:r>
            <w:r w:rsidRPr="008544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Полімеразна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ланцюгова реакція </w:t>
            </w:r>
            <w:r w:rsidRPr="00E70EC6">
              <w:rPr>
                <w:rFonts w:ascii="Times New Roman" w:hAnsi="Times New Roman" w:cs="Times New Roman"/>
                <w:iCs/>
              </w:rPr>
              <w:t>:</w:t>
            </w:r>
          </w:p>
          <w:p w:rsidR="00F720A4" w:rsidRPr="00E70EC6" w:rsidRDefault="00F720A4" w:rsidP="0037526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  <w:iCs/>
              </w:rPr>
              <w:t>-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ампліфікація ДНК</w:t>
            </w:r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37526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праймери</w:t>
            </w:r>
            <w:proofErr w:type="spellEnd"/>
            <w:r w:rsidRPr="00E70EC6">
              <w:rPr>
                <w:rFonts w:ascii="Times New Roman" w:hAnsi="Times New Roman" w:cs="Times New Roman"/>
              </w:rPr>
              <w:t>;</w:t>
            </w:r>
          </w:p>
          <w:p w:rsidR="00F720A4" w:rsidRPr="00E70EC6" w:rsidRDefault="00F720A4" w:rsidP="00940987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етапи ПЛР.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37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 заняття</w:t>
            </w:r>
          </w:p>
          <w:p w:rsidR="00F720A4" w:rsidRPr="00E70EC6" w:rsidRDefault="00F720A4" w:rsidP="0037526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37526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Методичні вказівки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37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18,23,24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720A4" w:rsidRDefault="00F720A4" w:rsidP="0037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методичних рекомендацій, опис основних постулатів та засвоєння матеріалу.</w:t>
            </w:r>
          </w:p>
          <w:p w:rsidR="00F720A4" w:rsidRPr="00E70EC6" w:rsidRDefault="00F720A4" w:rsidP="0037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37526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5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:rsidR="00F720A4" w:rsidRPr="00E70EC6" w:rsidRDefault="00F720A4" w:rsidP="0037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  <w:r w:rsidRPr="00E70EC6">
              <w:rPr>
                <w:rFonts w:ascii="Times New Roman" w:hAnsi="Times New Roman" w:cs="Times New Roman"/>
              </w:rPr>
              <w:t xml:space="preserve"> – 0-</w:t>
            </w:r>
            <w:r>
              <w:rPr>
                <w:rFonts w:ascii="Times New Roman" w:hAnsi="Times New Roman" w:cs="Times New Roman"/>
              </w:rPr>
              <w:t>10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:rsidR="00F720A4" w:rsidRPr="00E70EC6" w:rsidRDefault="00F720A4" w:rsidP="0037526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15 балів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0A4" w:rsidRPr="00E70EC6" w:rsidRDefault="00F720A4" w:rsidP="00051F5C">
            <w:pPr>
              <w:rPr>
                <w:rFonts w:ascii="Times New Roman" w:hAnsi="Times New Roman" w:cs="Times New Roman"/>
              </w:rPr>
            </w:pPr>
          </w:p>
        </w:tc>
      </w:tr>
    </w:tbl>
    <w:p w:rsidR="00477E70" w:rsidRPr="008C1065" w:rsidRDefault="00477E70" w:rsidP="00477E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E70" w:rsidRPr="00373026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026">
        <w:rPr>
          <w:rFonts w:ascii="Times New Roman" w:eastAsia="Times New Roman" w:hAnsi="Times New Roman" w:cs="Times New Roman"/>
          <w:b/>
          <w:sz w:val="24"/>
          <w:szCs w:val="24"/>
        </w:rPr>
        <w:t>10. Система оцінювання та вимоги</w:t>
      </w:r>
    </w:p>
    <w:p w:rsidR="00477E70" w:rsidRPr="00373026" w:rsidRDefault="00477E70" w:rsidP="00477E70">
      <w:pPr>
        <w:pStyle w:val="ab"/>
        <w:numPr>
          <w:ilvl w:val="1"/>
          <w:numId w:val="11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3026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p w:rsidR="00477E70" w:rsidRPr="008C1065" w:rsidRDefault="00477E70" w:rsidP="00477E70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7E70" w:rsidRPr="008C1065" w:rsidRDefault="00477E70" w:rsidP="00477E70">
      <w:pPr>
        <w:pStyle w:val="ab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C1065">
        <w:rPr>
          <w:rFonts w:ascii="Times New Roman" w:hAnsi="Times New Roman"/>
          <w:sz w:val="24"/>
          <w:szCs w:val="24"/>
          <w:lang w:val="uk-UA"/>
        </w:rPr>
        <w:t>Поточний контроль.</w:t>
      </w:r>
    </w:p>
    <w:p w:rsidR="00477E70" w:rsidRPr="008C1065" w:rsidRDefault="00477E70" w:rsidP="00477E70">
      <w:pPr>
        <w:pStyle w:val="22"/>
        <w:spacing w:after="0" w:line="240" w:lineRule="auto"/>
        <w:ind w:left="0" w:firstLine="284"/>
        <w:jc w:val="both"/>
        <w:rPr>
          <w:lang w:val="uk-UA"/>
        </w:rPr>
      </w:pPr>
      <w:r w:rsidRPr="008C1065">
        <w:rPr>
          <w:lang w:val="uk-UA"/>
        </w:rPr>
        <w:t>Максимальна су</w:t>
      </w:r>
      <w:r w:rsidR="00940987">
        <w:rPr>
          <w:lang w:val="uk-UA"/>
        </w:rPr>
        <w:t>ма балів поточного контролю – 100</w:t>
      </w:r>
      <w:r w:rsidRPr="008C1065">
        <w:rPr>
          <w:lang w:val="uk-UA"/>
        </w:rPr>
        <w:t>.</w:t>
      </w:r>
    </w:p>
    <w:p w:rsidR="00477E70" w:rsidRPr="008C1065" w:rsidRDefault="00477E70" w:rsidP="00477E70">
      <w:pPr>
        <w:pStyle w:val="a9"/>
        <w:spacing w:after="0"/>
        <w:ind w:left="0" w:firstLine="284"/>
        <w:jc w:val="both"/>
        <w:rPr>
          <w:lang w:val="uk-UA"/>
        </w:rPr>
      </w:pPr>
      <w:r w:rsidRPr="008C1065">
        <w:rPr>
          <w:lang w:val="uk-UA"/>
        </w:rPr>
        <w:t>Об’єктами поточного контролю знань студентів є:</w:t>
      </w:r>
    </w:p>
    <w:p w:rsidR="00477E70" w:rsidRPr="008C1065" w:rsidRDefault="00477E70" w:rsidP="00477E70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Систематичність та активність роботи на </w:t>
      </w:r>
      <w:r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заняттях; </w:t>
      </w:r>
    </w:p>
    <w:p w:rsidR="00477E70" w:rsidRPr="008C1065" w:rsidRDefault="00477E70" w:rsidP="00477E70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Виконання індивідуальних завдань.</w:t>
      </w:r>
    </w:p>
    <w:p w:rsidR="00477E70" w:rsidRPr="008C1065" w:rsidRDefault="00477E70" w:rsidP="00477E70">
      <w:pPr>
        <w:numPr>
          <w:ilvl w:val="0"/>
          <w:numId w:val="9"/>
        </w:numPr>
        <w:tabs>
          <w:tab w:val="num" w:pos="426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При контролі систематичності та активності роботи на </w:t>
      </w:r>
      <w:r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 оцінці підлягають: рівень знань, продемонстрований у відповідях і виступах на </w:t>
      </w:r>
      <w:r>
        <w:rPr>
          <w:rFonts w:ascii="Times New Roman" w:hAnsi="Times New Roman" w:cs="Times New Roman"/>
          <w:sz w:val="24"/>
        </w:rPr>
        <w:t>практичних</w:t>
      </w:r>
      <w:r w:rsidRPr="008C1065">
        <w:rPr>
          <w:rFonts w:ascii="Times New Roman" w:hAnsi="Times New Roman" w:cs="Times New Roman"/>
          <w:sz w:val="24"/>
        </w:rPr>
        <w:t xml:space="preserve"> заняттях; активність при обговоренні питань, що винесені на </w:t>
      </w:r>
      <w:r>
        <w:rPr>
          <w:rFonts w:ascii="Times New Roman" w:hAnsi="Times New Roman" w:cs="Times New Roman"/>
          <w:sz w:val="24"/>
        </w:rPr>
        <w:t>практичні заняття</w:t>
      </w:r>
      <w:r w:rsidRPr="008C1065">
        <w:rPr>
          <w:rFonts w:ascii="Times New Roman" w:hAnsi="Times New Roman" w:cs="Times New Roman"/>
          <w:sz w:val="24"/>
        </w:rPr>
        <w:t>; результати бліц-опитування.</w:t>
      </w:r>
    </w:p>
    <w:p w:rsidR="00477E70" w:rsidRPr="008C1065" w:rsidRDefault="00477E70" w:rsidP="00477E70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Система оцінювання активності роботи:</w:t>
      </w:r>
    </w:p>
    <w:p w:rsidR="00477E70" w:rsidRPr="008C1065" w:rsidRDefault="00477E70" w:rsidP="00477E70">
      <w:pPr>
        <w:pStyle w:val="a5"/>
        <w:spacing w:before="0" w:after="0"/>
        <w:ind w:firstLine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а) опитування – 0-</w:t>
      </w:r>
      <w:r w:rsidR="00F720A4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бали. </w:t>
      </w:r>
    </w:p>
    <w:p w:rsidR="00477E70" w:rsidRPr="008C1065" w:rsidRDefault="00477E70" w:rsidP="00477E70">
      <w:pPr>
        <w:pStyle w:val="a5"/>
        <w:spacing w:before="0" w:after="0"/>
        <w:ind w:firstLine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б)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письмовий контроль – 0-5</w:t>
      </w: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бал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ів</w:t>
      </w: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477E70" w:rsidRPr="008C1065" w:rsidRDefault="00477E70" w:rsidP="00477E70">
      <w:pPr>
        <w:numPr>
          <w:ilvl w:val="0"/>
          <w:numId w:val="9"/>
        </w:numPr>
        <w:tabs>
          <w:tab w:val="num" w:pos="426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При контролі виконання індивідуальних завдань оцінці підлягають: написання та презентація рефератів, складання </w:t>
      </w:r>
      <w:r>
        <w:rPr>
          <w:rFonts w:ascii="Times New Roman" w:hAnsi="Times New Roman" w:cs="Times New Roman"/>
          <w:sz w:val="24"/>
        </w:rPr>
        <w:t>тематичного кросвордів</w:t>
      </w:r>
      <w:r w:rsidRPr="008C1065">
        <w:rPr>
          <w:rFonts w:ascii="Times New Roman" w:hAnsi="Times New Roman" w:cs="Times New Roman"/>
          <w:sz w:val="24"/>
        </w:rPr>
        <w:t>.</w:t>
      </w:r>
    </w:p>
    <w:p w:rsidR="00477E70" w:rsidRPr="008C1065" w:rsidRDefault="00477E70" w:rsidP="00477E70">
      <w:pPr>
        <w:pStyle w:val="a5"/>
        <w:spacing w:before="0" w:after="0"/>
        <w:ind w:firstLine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>Система оцінювання індивід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уальних завдань (з  градац</w:t>
      </w:r>
      <w:r w:rsidR="00F720A4">
        <w:rPr>
          <w:rFonts w:ascii="Times New Roman" w:hAnsi="Times New Roman" w:cs="Times New Roman"/>
          <w:i w:val="0"/>
          <w:color w:val="auto"/>
          <w:sz w:val="24"/>
          <w:szCs w:val="24"/>
        </w:rPr>
        <w:t>ією 0-10</w:t>
      </w: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балів):</w:t>
      </w:r>
    </w:p>
    <w:p w:rsidR="00477E70" w:rsidRPr="008C1065" w:rsidRDefault="00477E70" w:rsidP="00477E70">
      <w:pPr>
        <w:pStyle w:val="a5"/>
        <w:spacing w:before="0" w:after="0"/>
        <w:ind w:firstLine="28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>д) підготовка</w:t>
      </w:r>
      <w:r w:rsidR="00F720A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та презентація реферату – 0-10</w:t>
      </w: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бал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ів</w:t>
      </w:r>
      <w:r w:rsidRPr="008C1065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477E70" w:rsidRPr="00F720A4" w:rsidRDefault="00477E70" w:rsidP="00F720A4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8C1065">
        <w:rPr>
          <w:rFonts w:ascii="Times New Roman" w:hAnsi="Times New Roman"/>
          <w:sz w:val="24"/>
          <w:szCs w:val="24"/>
          <w:lang w:val="uk-UA"/>
        </w:rPr>
        <w:t xml:space="preserve">е) </w:t>
      </w:r>
      <w:proofErr w:type="spellStart"/>
      <w:r w:rsidRPr="002A7DF0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2A7D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DF0">
        <w:rPr>
          <w:rFonts w:ascii="Times New Roman" w:hAnsi="Times New Roman"/>
          <w:sz w:val="24"/>
          <w:szCs w:val="24"/>
        </w:rPr>
        <w:t>тематичн</w:t>
      </w:r>
      <w:r w:rsidR="0001105C">
        <w:rPr>
          <w:rFonts w:ascii="Times New Roman" w:hAnsi="Times New Roman"/>
          <w:sz w:val="24"/>
          <w:szCs w:val="24"/>
        </w:rPr>
        <w:t>ого</w:t>
      </w:r>
      <w:proofErr w:type="spellEnd"/>
      <w:r w:rsidR="00F72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0A4">
        <w:rPr>
          <w:rFonts w:ascii="Times New Roman" w:hAnsi="Times New Roman"/>
          <w:sz w:val="24"/>
          <w:szCs w:val="24"/>
        </w:rPr>
        <w:t>кросворду</w:t>
      </w:r>
      <w:proofErr w:type="spellEnd"/>
      <w:r w:rsidR="00F720A4">
        <w:rPr>
          <w:rFonts w:ascii="Times New Roman" w:hAnsi="Times New Roman"/>
          <w:sz w:val="24"/>
          <w:szCs w:val="24"/>
        </w:rPr>
        <w:t xml:space="preserve"> – 0–</w:t>
      </w:r>
      <w:r w:rsidR="00F720A4">
        <w:rPr>
          <w:rFonts w:ascii="Times New Roman" w:hAnsi="Times New Roman"/>
          <w:sz w:val="24"/>
          <w:szCs w:val="24"/>
          <w:lang w:val="uk-UA"/>
        </w:rPr>
        <w:t>10</w:t>
      </w:r>
      <w:r w:rsidR="00F720A4">
        <w:rPr>
          <w:rFonts w:ascii="Times New Roman" w:hAnsi="Times New Roman"/>
          <w:sz w:val="24"/>
          <w:szCs w:val="24"/>
        </w:rPr>
        <w:t xml:space="preserve"> бал</w:t>
      </w:r>
      <w:proofErr w:type="spellStart"/>
      <w:r w:rsidR="00F720A4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8C1065">
        <w:rPr>
          <w:rFonts w:ascii="Times New Roman" w:hAnsi="Times New Roman"/>
          <w:i/>
          <w:sz w:val="24"/>
          <w:szCs w:val="24"/>
        </w:rPr>
        <w:t>.</w:t>
      </w:r>
    </w:p>
    <w:p w:rsidR="00477E70" w:rsidRPr="0001105C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lang w:val="ru-RU"/>
        </w:rPr>
      </w:pPr>
    </w:p>
    <w:p w:rsidR="00477E70" w:rsidRPr="00373026" w:rsidRDefault="00477E70" w:rsidP="00477E7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3026">
        <w:rPr>
          <w:rFonts w:ascii="Times New Roman" w:hAnsi="Times New Roman" w:cs="Times New Roman"/>
          <w:b/>
          <w:bCs/>
          <w:sz w:val="24"/>
        </w:rPr>
        <w:t>Шкала оцінювання: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264"/>
        <w:gridCol w:w="5287"/>
        <w:gridCol w:w="4497"/>
      </w:tblGrid>
      <w:tr w:rsidR="00477E70" w:rsidRPr="008C1065" w:rsidTr="00051F5C">
        <w:trPr>
          <w:trHeight w:val="450"/>
        </w:trPr>
        <w:tc>
          <w:tcPr>
            <w:tcW w:w="1142" w:type="pct"/>
            <w:vMerge w:val="restar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Оцінка ECTS</w:t>
            </w:r>
          </w:p>
        </w:tc>
        <w:tc>
          <w:tcPr>
            <w:tcW w:w="3133" w:type="pct"/>
            <w:gridSpan w:val="2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Оцінка за національною шкалою</w:t>
            </w:r>
          </w:p>
        </w:tc>
      </w:tr>
      <w:tr w:rsidR="00477E70" w:rsidRPr="008C1065" w:rsidTr="00051F5C">
        <w:trPr>
          <w:trHeight w:val="450"/>
        </w:trPr>
        <w:tc>
          <w:tcPr>
            <w:tcW w:w="1142" w:type="pct"/>
            <w:vMerge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3" w:type="pct"/>
            <w:vAlign w:val="center"/>
          </w:tcPr>
          <w:p w:rsidR="00477E70" w:rsidRPr="008C1065" w:rsidRDefault="00477E70" w:rsidP="00051F5C">
            <w:pPr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для екзамену, курсового проекту (роботи), практики</w:t>
            </w:r>
          </w:p>
        </w:tc>
        <w:tc>
          <w:tcPr>
            <w:tcW w:w="1440" w:type="pct"/>
            <w:shd w:val="clear" w:color="auto" w:fill="auto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для заліку</w:t>
            </w:r>
          </w:p>
        </w:tc>
      </w:tr>
      <w:tr w:rsidR="00477E70" w:rsidRPr="008C1065" w:rsidTr="00051F5C">
        <w:tc>
          <w:tcPr>
            <w:tcW w:w="1142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90–</w:t>
            </w:r>
            <w:r w:rsidRPr="008C106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25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93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відмінно  </w:t>
            </w:r>
          </w:p>
        </w:tc>
        <w:tc>
          <w:tcPr>
            <w:tcW w:w="1440" w:type="pct"/>
            <w:vMerge w:val="restart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зараховано</w:t>
            </w:r>
          </w:p>
        </w:tc>
      </w:tr>
      <w:tr w:rsidR="00477E70" w:rsidRPr="008C1065" w:rsidTr="00051F5C">
        <w:trPr>
          <w:trHeight w:val="194"/>
        </w:trPr>
        <w:tc>
          <w:tcPr>
            <w:tcW w:w="1142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725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693" w:type="pct"/>
            <w:vMerge w:val="restar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добре </w:t>
            </w:r>
          </w:p>
        </w:tc>
        <w:tc>
          <w:tcPr>
            <w:tcW w:w="1440" w:type="pct"/>
            <w:vMerge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E70" w:rsidRPr="008C1065" w:rsidTr="00051F5C">
        <w:tc>
          <w:tcPr>
            <w:tcW w:w="1142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74-81</w:t>
            </w:r>
          </w:p>
        </w:tc>
        <w:tc>
          <w:tcPr>
            <w:tcW w:w="725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693" w:type="pct"/>
            <w:vMerge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Merge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E70" w:rsidRPr="008C1065" w:rsidTr="00051F5C">
        <w:tc>
          <w:tcPr>
            <w:tcW w:w="1142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64-73</w:t>
            </w:r>
          </w:p>
        </w:tc>
        <w:tc>
          <w:tcPr>
            <w:tcW w:w="725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93" w:type="pct"/>
            <w:vMerge w:val="restar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задовільно </w:t>
            </w:r>
          </w:p>
        </w:tc>
        <w:tc>
          <w:tcPr>
            <w:tcW w:w="1440" w:type="pct"/>
            <w:vMerge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E70" w:rsidRPr="008C1065" w:rsidTr="00051F5C">
        <w:tc>
          <w:tcPr>
            <w:tcW w:w="1142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725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693" w:type="pct"/>
            <w:vMerge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Merge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E70" w:rsidRPr="008C1065" w:rsidTr="00051F5C">
        <w:tc>
          <w:tcPr>
            <w:tcW w:w="1142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725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FX</w:t>
            </w:r>
          </w:p>
        </w:tc>
        <w:tc>
          <w:tcPr>
            <w:tcW w:w="1693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незадовільно з можливістю повторного складання</w:t>
            </w:r>
          </w:p>
        </w:tc>
        <w:tc>
          <w:tcPr>
            <w:tcW w:w="1440" w:type="pct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 зараховано з можливістю повторного складання</w:t>
            </w:r>
          </w:p>
        </w:tc>
      </w:tr>
      <w:tr w:rsidR="00477E70" w:rsidRPr="008C1065" w:rsidTr="00051F5C">
        <w:trPr>
          <w:trHeight w:val="708"/>
        </w:trPr>
        <w:tc>
          <w:tcPr>
            <w:tcW w:w="1142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725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1693" w:type="pct"/>
            <w:vAlign w:val="center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40" w:type="pct"/>
          </w:tcPr>
          <w:p w:rsidR="00477E70" w:rsidRPr="008C1065" w:rsidRDefault="00477E70" w:rsidP="00051F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 зараховано з обов’язковим повторним вивченням дисципліни</w:t>
            </w:r>
          </w:p>
        </w:tc>
      </w:tr>
    </w:tbl>
    <w:p w:rsidR="00477E70" w:rsidRPr="008C1065" w:rsidRDefault="00477E70" w:rsidP="00477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8"/>
        </w:rPr>
      </w:pPr>
    </w:p>
    <w:p w:rsidR="00477E70" w:rsidRPr="00373026" w:rsidRDefault="00477E70" w:rsidP="00477E70">
      <w:pPr>
        <w:pStyle w:val="af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373026">
        <w:rPr>
          <w:rFonts w:ascii="Times New Roman" w:eastAsia="Times" w:hAnsi="Times New Roman" w:cs="Times New Roman"/>
          <w:b/>
          <w:sz w:val="24"/>
          <w:szCs w:val="24"/>
        </w:rPr>
        <w:t>Рекомендована література</w:t>
      </w:r>
    </w:p>
    <w:p w:rsidR="001F134B" w:rsidRPr="001F134B" w:rsidRDefault="001F134B" w:rsidP="001F134B">
      <w:pPr>
        <w:pStyle w:val="af1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1F134B">
        <w:rPr>
          <w:rFonts w:ascii="Times New Roman" w:hAnsi="Times New Roman" w:cs="Times New Roman"/>
          <w:sz w:val="24"/>
          <w:szCs w:val="24"/>
        </w:rPr>
        <w:t>Ніколайчук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В. І. Генетична інженерія: Підручник.</w:t>
      </w:r>
      <w:r w:rsidRPr="001F1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34B">
        <w:rPr>
          <w:rFonts w:ascii="Times New Roman" w:hAnsi="Times New Roman" w:cs="Times New Roman"/>
          <w:sz w:val="24"/>
          <w:szCs w:val="24"/>
        </w:rPr>
        <w:t>Ужгород, 1999. 182</w:t>
      </w:r>
      <w:r w:rsidRPr="001F1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34B">
        <w:rPr>
          <w:rFonts w:ascii="Times New Roman" w:hAnsi="Times New Roman" w:cs="Times New Roman"/>
          <w:sz w:val="24"/>
          <w:szCs w:val="24"/>
        </w:rPr>
        <w:t>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Трохимчук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І. М.,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Плюта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Н. В., Логвиненко І. П.,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Сачук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Р. М.  Біотехнологія з основами екології: навчальний посібник. Київ: Видавничий дім «Кондор», 2019. 304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Дробик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Н. М., Гуменюк Г. Б.,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Грубінко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В. В. Лабораторний практикум з біотехнології. Тернопіль, 2019. 124 с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Пирог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Т. П., Антонюк М. М.,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Скроцька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О. І.,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Кігель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Н. Ф. Харчова біотехнологія: підручник. Київ: Ліра, 2016. 408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B">
        <w:rPr>
          <w:rFonts w:ascii="Times New Roman" w:hAnsi="Times New Roman" w:cs="Times New Roman"/>
          <w:sz w:val="24"/>
          <w:szCs w:val="24"/>
        </w:rPr>
        <w:t xml:space="preserve">Мельничук М.Д.,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Кляченко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О.Л. Біотехнологія в агросфері. Навчальний посібник для студентів вищих навчальних закладів. Київ, 2014. 247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B">
        <w:rPr>
          <w:rFonts w:ascii="Times New Roman" w:eastAsia="TimesNewRomanPSMT" w:hAnsi="Times New Roman" w:cs="Times New Roman"/>
          <w:sz w:val="24"/>
          <w:szCs w:val="24"/>
        </w:rPr>
        <w:t xml:space="preserve">Мартиненко О. І. Методи молекулярної біотехнології: Лабораторний практикум. За наук. ред. </w:t>
      </w:r>
      <w:proofErr w:type="spellStart"/>
      <w:r w:rsidRPr="001F134B">
        <w:rPr>
          <w:rFonts w:ascii="Times New Roman" w:eastAsia="TimesNewRomanPSMT" w:hAnsi="Times New Roman" w:cs="Times New Roman"/>
          <w:sz w:val="24"/>
          <w:szCs w:val="24"/>
        </w:rPr>
        <w:t>чл</w:t>
      </w:r>
      <w:proofErr w:type="spellEnd"/>
      <w:r w:rsidRPr="001F134B">
        <w:rPr>
          <w:rFonts w:ascii="Times New Roman" w:eastAsia="TimesNewRomanPSMT" w:hAnsi="Times New Roman" w:cs="Times New Roman"/>
          <w:sz w:val="24"/>
          <w:szCs w:val="24"/>
        </w:rPr>
        <w:t>.-</w:t>
      </w:r>
      <w:proofErr w:type="spellStart"/>
      <w:r w:rsidRPr="001F134B">
        <w:rPr>
          <w:rFonts w:ascii="Times New Roman" w:eastAsia="TimesNewRomanPSMT" w:hAnsi="Times New Roman" w:cs="Times New Roman"/>
          <w:sz w:val="24"/>
          <w:szCs w:val="24"/>
        </w:rPr>
        <w:t>кор</w:t>
      </w:r>
      <w:proofErr w:type="spellEnd"/>
      <w:r w:rsidRPr="001F134B">
        <w:rPr>
          <w:rFonts w:ascii="Times New Roman" w:eastAsia="TimesNewRomanPSMT" w:hAnsi="Times New Roman" w:cs="Times New Roman"/>
          <w:sz w:val="24"/>
          <w:szCs w:val="24"/>
        </w:rPr>
        <w:t xml:space="preserve">. НАН України, проф. </w:t>
      </w:r>
      <w:proofErr w:type="spellStart"/>
      <w:r w:rsidRPr="001F134B">
        <w:rPr>
          <w:rFonts w:ascii="Times New Roman" w:eastAsia="TimesNewRomanPSMT" w:hAnsi="Times New Roman" w:cs="Times New Roman"/>
          <w:sz w:val="24"/>
          <w:szCs w:val="24"/>
        </w:rPr>
        <w:t>Д.М.Говоруна</w:t>
      </w:r>
      <w:proofErr w:type="spellEnd"/>
      <w:r w:rsidRPr="001F134B">
        <w:rPr>
          <w:rFonts w:ascii="Times New Roman" w:eastAsia="TimesNewRomanPSMT" w:hAnsi="Times New Roman" w:cs="Times New Roman"/>
          <w:sz w:val="24"/>
          <w:szCs w:val="24"/>
        </w:rPr>
        <w:t xml:space="preserve">. К.: </w:t>
      </w:r>
      <w:proofErr w:type="spellStart"/>
      <w:r w:rsidRPr="001F134B">
        <w:rPr>
          <w:rFonts w:ascii="Times New Roman" w:eastAsia="TimesNewRomanPSMT" w:hAnsi="Times New Roman" w:cs="Times New Roman"/>
          <w:sz w:val="24"/>
          <w:szCs w:val="24"/>
        </w:rPr>
        <w:t>Академперіодика</w:t>
      </w:r>
      <w:proofErr w:type="spellEnd"/>
      <w:r w:rsidRPr="001F134B">
        <w:rPr>
          <w:rFonts w:ascii="Times New Roman" w:eastAsia="TimesNewRomanPSMT" w:hAnsi="Times New Roman" w:cs="Times New Roman"/>
          <w:sz w:val="24"/>
          <w:szCs w:val="24"/>
        </w:rPr>
        <w:t>, 2010. 232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B">
        <w:rPr>
          <w:rFonts w:ascii="Times New Roman" w:hAnsi="Times New Roman" w:cs="Times New Roman"/>
          <w:sz w:val="24"/>
          <w:szCs w:val="24"/>
        </w:rPr>
        <w:t xml:space="preserve">Основи біотехнології: підручник для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. освітнього рівня бакалавр спец. «Біологія». Уклад. Н. Ю. Мацай.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Луган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>. ун-т імені Тараса Шевченка». Луганськ: Вид-во ДЗ «ЛНУ імені Тараса Шевченка», 2011. 153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B">
        <w:rPr>
          <w:rFonts w:ascii="Times New Roman" w:hAnsi="Times New Roman" w:cs="Times New Roman"/>
          <w:sz w:val="24"/>
          <w:szCs w:val="24"/>
        </w:rPr>
        <w:t xml:space="preserve">Герасименко В. Г., Герасименко М. О.,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Цвіліховський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> М.</w:t>
      </w:r>
      <w:r w:rsidRPr="001F13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F134B">
        <w:rPr>
          <w:rFonts w:ascii="Times New Roman" w:hAnsi="Times New Roman" w:cs="Times New Roman"/>
          <w:sz w:val="24"/>
          <w:szCs w:val="24"/>
        </w:rPr>
        <w:t>І.</w:t>
      </w:r>
      <w:r w:rsidRPr="001F1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34B">
        <w:rPr>
          <w:rFonts w:ascii="Times New Roman" w:hAnsi="Times New Roman" w:cs="Times New Roman"/>
          <w:sz w:val="24"/>
          <w:szCs w:val="24"/>
        </w:rPr>
        <w:t>Біотехнологія: підручник. К.: Фірма "ІНКОС", 2006. 647</w:t>
      </w:r>
      <w:r w:rsidRPr="001F134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F134B">
        <w:rPr>
          <w:rFonts w:ascii="Times New Roman" w:hAnsi="Times New Roman" w:cs="Times New Roman"/>
          <w:sz w:val="24"/>
          <w:szCs w:val="24"/>
        </w:rPr>
        <w:t>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4B">
        <w:rPr>
          <w:rFonts w:ascii="Times New Roman" w:hAnsi="Times New Roman" w:cs="Times New Roman"/>
          <w:sz w:val="24"/>
          <w:szCs w:val="24"/>
        </w:rPr>
        <w:t xml:space="preserve">Любченко І. О.,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Л. О.,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Я. С., Любченко А. І.,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Діордієва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І. П. Пат. №136523 Україна. Спосіб індукування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калюсної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тканини рижію ярого. (Україна);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. 22.02.2019;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. 27.08.2019;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>. №16.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Я. С.,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О.,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Кертон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Урадник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І. Використання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ембріокультури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гібридизації пшениці м’якої озимої. Матеріали Х Міжнародної наукової конференції «Селекційно-генетична наука і освіта» (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Парієві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читання). (19–березня 2021). Умань: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ВПЦ«Візаві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». 2021. С. 212–214.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Сержук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П., Любченко А. І.,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Мостов'як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М.,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Очеретенко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Ю., Миколайко І. І.,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Жиляк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І. Д.,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Мостов'як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І. І., Миколайко В. П., Пушка О. С. Патент на корисну модель № 148953 (Україна) від 05.10.2021 р. Спосіб укорінення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експлантів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обліпихи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крушиноподібної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Hippophae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rhamnoides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vitro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08.02.20121;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05.10.2021;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Бюл</w:t>
      </w:r>
      <w:proofErr w:type="spellEnd"/>
      <w:r w:rsidRPr="001F134B">
        <w:rPr>
          <w:rFonts w:ascii="Times New Roman" w:hAnsi="Times New Roman" w:cs="Times New Roman"/>
          <w:sz w:val="24"/>
          <w:szCs w:val="24"/>
          <w:shd w:val="clear" w:color="auto" w:fill="FFFFFF"/>
        </w:rPr>
        <w:t>. № 40.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Діордієва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І. П. Молекулярні основи спадковості. Методичні рекомендації для проведення лабораторних занять з дисципліни «Молекулярна генетика та генетична інженерія» для студентів денної форми навчання за спеціальністю 201 «Агрономія». Умань: УНУС, 2021. 8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Діордієва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І. П. Можливі небезпеки від використання трансгенних організмів та їх відмінності від нетрансгенних. Методичні рекомендації для проведення лабораторних занять з дисциплін «Молекулярна генетика та генетична інженерія», «Біотехнологія в рослинництві» для студентів денної форми навчання зі спеціальності 201 «Агрономія». Умань: УНУС, 2021. 12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Л. О.,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Діордієва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І. П. Виділення нуклеїнових кислот з клітин рослин. Методичні рекомендації для проведення лабораторних занять з дисциплін «Генетична інженерія та сучасні методи селекційно-генетичних досліджень», «Біотехнологія в рослинництві», «Молекулярна генетика та генетична інженерія» для студентів денної форми навчання за спеціальністю 201 «Агрономія». Умань: УНУС, 2021. 12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Л.О.,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Єщенко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О.В. Культура ізольованих протопластів. Методичні рекомендації для проведення лабораторно-практичних занять з дисциплін «Основи біотехнології рослин», «Біотехнологія в рослинництві» «Екологічні біотехнології», «Культура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дигаплоїдів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r w:rsidRPr="001F134B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1F1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34B">
        <w:rPr>
          <w:rFonts w:ascii="Times New Roman" w:hAnsi="Times New Roman" w:cs="Times New Roman"/>
          <w:i/>
          <w:sz w:val="24"/>
          <w:szCs w:val="24"/>
          <w:lang w:val="en-US"/>
        </w:rPr>
        <w:t>vitro</w:t>
      </w:r>
      <w:r w:rsidRPr="001F134B">
        <w:rPr>
          <w:rFonts w:ascii="Times New Roman" w:hAnsi="Times New Roman" w:cs="Times New Roman"/>
          <w:sz w:val="24"/>
          <w:szCs w:val="24"/>
        </w:rPr>
        <w:t xml:space="preserve">», «Клітинна  селекція та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сомаклональна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мінливість в культурі </w:t>
      </w:r>
      <w:proofErr w:type="spellStart"/>
      <w:r w:rsidRPr="001F134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1F1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», «Культура ізольованих протопластів», «Генетична інженерія та біотехнологія і сучасні методи селекційно-генетичних досліджень», «Біотехнологія і системи вирощування оздоровленого садивного матеріалу плодових, овочевих рослин і винограду» зі спеціальностей 201 «Агрономія», 202 „Захист і карантин рослин”, 203  „Садівництво та виноградарство”, 205 „Лісове господарство”,  206 „Садово-паркове господарство” вищих аграрних закладів освіти </w:t>
      </w:r>
      <w:r w:rsidRPr="001F13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134B">
        <w:rPr>
          <w:rFonts w:ascii="Times New Roman" w:hAnsi="Times New Roman" w:cs="Times New Roman"/>
          <w:sz w:val="24"/>
          <w:szCs w:val="24"/>
        </w:rPr>
        <w:t>–</w:t>
      </w:r>
      <w:r w:rsidRPr="001F134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F134B">
        <w:rPr>
          <w:rFonts w:ascii="Times New Roman" w:hAnsi="Times New Roman" w:cs="Times New Roman"/>
          <w:sz w:val="24"/>
          <w:szCs w:val="24"/>
        </w:rPr>
        <w:t xml:space="preserve"> рівнів акредитації. Умань: УНУС, 2021. 16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Л. О.,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Я. С., Любченко А. І.,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Сержук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О. П. Виділення та культивування ізольованих протопластів. Методичні рекомендації для проведення лабораторно-практичних занять з дисциплін «Основи біотехнології рослин», «Біотехнологія в рослинництві» «Екологічні біотехнології», «Культура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дигаплоїдів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r w:rsidRPr="001F134B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1F1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34B">
        <w:rPr>
          <w:rFonts w:ascii="Times New Roman" w:hAnsi="Times New Roman" w:cs="Times New Roman"/>
          <w:i/>
          <w:sz w:val="24"/>
          <w:szCs w:val="24"/>
          <w:lang w:val="en-US"/>
        </w:rPr>
        <w:t>vitro</w:t>
      </w:r>
      <w:r w:rsidRPr="001F134B">
        <w:rPr>
          <w:rFonts w:ascii="Times New Roman" w:hAnsi="Times New Roman" w:cs="Times New Roman"/>
          <w:sz w:val="24"/>
          <w:szCs w:val="24"/>
        </w:rPr>
        <w:t xml:space="preserve">», «Клітинна  селекція та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сомаклональна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мінливість в культурі </w:t>
      </w:r>
      <w:proofErr w:type="spellStart"/>
      <w:r w:rsidRPr="001F134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1F1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», «Культура ізольованих протопластів», «Біотехнологія і системи вирощування оздоровленого садивного матеріалу плодових, овочевих рослин і винограду» зі спеціальностей 201 «Агрономія», 202 „Захист і карантин рослин”, 203  „Садівництво та виноградарство”, 205 „Лісове господарство”,  206 „Садово-паркове господарство” вищих аграрних закладів освіти </w:t>
      </w:r>
      <w:r w:rsidRPr="001F13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134B">
        <w:rPr>
          <w:rFonts w:ascii="Times New Roman" w:hAnsi="Times New Roman" w:cs="Times New Roman"/>
          <w:sz w:val="24"/>
          <w:szCs w:val="24"/>
        </w:rPr>
        <w:t>–</w:t>
      </w:r>
      <w:r w:rsidRPr="001F134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F134B">
        <w:rPr>
          <w:rFonts w:ascii="Times New Roman" w:hAnsi="Times New Roman" w:cs="Times New Roman"/>
          <w:sz w:val="24"/>
          <w:szCs w:val="24"/>
        </w:rPr>
        <w:t xml:space="preserve"> рівнів акредитації. Умань: УНУС, 2016. 16 с.</w:t>
      </w:r>
    </w:p>
    <w:p w:rsidR="001F134B" w:rsidRPr="001F134B" w:rsidRDefault="001F134B" w:rsidP="001F134B">
      <w:pPr>
        <w:widowControl w:val="0"/>
        <w:numPr>
          <w:ilvl w:val="0"/>
          <w:numId w:val="29"/>
        </w:numPr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Л. О.,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Єщенко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О. В.,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Рябовол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Я. С. Нуклеїнові кислоти та методи їх виділення. Методичні рекомендації для проведення лабораторно-практичних занять з дисциплін «Основи біотехнології рослин», «Біотехнологія в рослинництві» «Екологічні біотехнології», «Культура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дигаплоїдів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r w:rsidRPr="001F134B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1F1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34B">
        <w:rPr>
          <w:rFonts w:ascii="Times New Roman" w:hAnsi="Times New Roman" w:cs="Times New Roman"/>
          <w:i/>
          <w:sz w:val="24"/>
          <w:szCs w:val="24"/>
          <w:lang w:val="en-US"/>
        </w:rPr>
        <w:t>vitro</w:t>
      </w:r>
      <w:r w:rsidRPr="001F134B">
        <w:rPr>
          <w:rFonts w:ascii="Times New Roman" w:hAnsi="Times New Roman" w:cs="Times New Roman"/>
          <w:sz w:val="24"/>
          <w:szCs w:val="24"/>
        </w:rPr>
        <w:t xml:space="preserve">», «Клітинна  селекція та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сомаклональна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мінливість в культурі </w:t>
      </w:r>
      <w:proofErr w:type="spellStart"/>
      <w:r w:rsidRPr="001F134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1F1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», «Генетична інженерія та біотехнологія і сучасні методи селекційно-генетичних досліджень» «Культура ізольованих протопластів», «Біотехнологія і системи вирощування оздоровленого садивного матеріалу плодових, овочевих рослин і винограду» зі спеціальностей 201 «Агрономія», 202 „Захист і карантин рослин”, 203  „Садівництво та виноградарство”, 205 „Лісове господарство”,  206 „Садово-паркове господарство” вищих аграрних закладів освіти </w:t>
      </w:r>
      <w:r w:rsidRPr="001F13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134B">
        <w:rPr>
          <w:rFonts w:ascii="Times New Roman" w:hAnsi="Times New Roman" w:cs="Times New Roman"/>
          <w:sz w:val="24"/>
          <w:szCs w:val="24"/>
        </w:rPr>
        <w:t>–</w:t>
      </w:r>
      <w:r w:rsidRPr="001F134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F134B">
        <w:rPr>
          <w:rFonts w:ascii="Times New Roman" w:hAnsi="Times New Roman" w:cs="Times New Roman"/>
          <w:sz w:val="24"/>
          <w:szCs w:val="24"/>
        </w:rPr>
        <w:t xml:space="preserve"> рівнів акредитації. Умань: УНУС, 2018. 36 с.</w:t>
      </w:r>
    </w:p>
    <w:bookmarkEnd w:id="0"/>
    <w:p w:rsidR="00477E70" w:rsidRPr="008C1065" w:rsidRDefault="00477E70" w:rsidP="00477E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sz w:val="24"/>
          <w:szCs w:val="24"/>
        </w:rPr>
      </w:pPr>
    </w:p>
    <w:p w:rsidR="00A96AE1" w:rsidRDefault="00A96AE1"/>
    <w:sectPr w:rsidR="00A96AE1" w:rsidSect="00477E70">
      <w:pgSz w:w="16838" w:h="11906" w:orient="landscape"/>
      <w:pgMar w:top="720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43E"/>
    <w:multiLevelType w:val="hybridMultilevel"/>
    <w:tmpl w:val="E4C4E292"/>
    <w:lvl w:ilvl="0" w:tplc="B36A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1E61D0"/>
    <w:multiLevelType w:val="hybridMultilevel"/>
    <w:tmpl w:val="A50C674E"/>
    <w:lvl w:ilvl="0" w:tplc="531A7C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43A91"/>
    <w:multiLevelType w:val="hybridMultilevel"/>
    <w:tmpl w:val="1F9E48A8"/>
    <w:lvl w:ilvl="0" w:tplc="1842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0D6894"/>
    <w:multiLevelType w:val="hybridMultilevel"/>
    <w:tmpl w:val="A4C8218C"/>
    <w:lvl w:ilvl="0" w:tplc="231672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5417"/>
    <w:multiLevelType w:val="hybridMultilevel"/>
    <w:tmpl w:val="412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60B5"/>
    <w:multiLevelType w:val="singleLevel"/>
    <w:tmpl w:val="9F224DA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6" w15:restartNumberingAfterBreak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728075F"/>
    <w:multiLevelType w:val="singleLevel"/>
    <w:tmpl w:val="7FF8E20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8" w15:restartNumberingAfterBreak="0">
    <w:nsid w:val="17775E7C"/>
    <w:multiLevelType w:val="hybridMultilevel"/>
    <w:tmpl w:val="776AA90C"/>
    <w:lvl w:ilvl="0" w:tplc="DA3CAC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29613960"/>
    <w:multiLevelType w:val="multilevel"/>
    <w:tmpl w:val="A17CAD50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09154D0"/>
    <w:multiLevelType w:val="hybridMultilevel"/>
    <w:tmpl w:val="5704C67C"/>
    <w:lvl w:ilvl="0" w:tplc="34E46E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43032"/>
    <w:multiLevelType w:val="hybridMultilevel"/>
    <w:tmpl w:val="5B80BE92"/>
    <w:lvl w:ilvl="0" w:tplc="809E91F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4573D3"/>
    <w:multiLevelType w:val="hybridMultilevel"/>
    <w:tmpl w:val="B44EADB4"/>
    <w:lvl w:ilvl="0" w:tplc="50F42D0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FCE0DC1"/>
    <w:multiLevelType w:val="multilevel"/>
    <w:tmpl w:val="97B21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B455D"/>
    <w:multiLevelType w:val="hybridMultilevel"/>
    <w:tmpl w:val="BDD88C7A"/>
    <w:lvl w:ilvl="0" w:tplc="92BE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60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765AAF"/>
    <w:multiLevelType w:val="hybridMultilevel"/>
    <w:tmpl w:val="CA56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C1B04"/>
    <w:multiLevelType w:val="hybridMultilevel"/>
    <w:tmpl w:val="CD0252C0"/>
    <w:lvl w:ilvl="0" w:tplc="0E68F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8969F1"/>
    <w:multiLevelType w:val="singleLevel"/>
    <w:tmpl w:val="AC165BD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</w:lvl>
  </w:abstractNum>
  <w:abstractNum w:abstractNumId="22" w15:restartNumberingAfterBreak="0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5AB50AB1"/>
    <w:multiLevelType w:val="hybridMultilevel"/>
    <w:tmpl w:val="78168730"/>
    <w:lvl w:ilvl="0" w:tplc="1136A3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BAA6457"/>
    <w:multiLevelType w:val="multilevel"/>
    <w:tmpl w:val="6E02BB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699E2B63"/>
    <w:multiLevelType w:val="hybridMultilevel"/>
    <w:tmpl w:val="75B05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A459E"/>
    <w:multiLevelType w:val="hybridMultilevel"/>
    <w:tmpl w:val="0F1E6E26"/>
    <w:lvl w:ilvl="0" w:tplc="231672B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C0066"/>
    <w:multiLevelType w:val="hybridMultilevel"/>
    <w:tmpl w:val="AACA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165E"/>
    <w:multiLevelType w:val="hybridMultilevel"/>
    <w:tmpl w:val="CBA02DA2"/>
    <w:lvl w:ilvl="0" w:tplc="FAAEAD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11"/>
  </w:num>
  <w:num w:numId="5">
    <w:abstractNumId w:val="14"/>
  </w:num>
  <w:num w:numId="6">
    <w:abstractNumId w:val="3"/>
  </w:num>
  <w:num w:numId="7">
    <w:abstractNumId w:val="1"/>
  </w:num>
  <w:num w:numId="8">
    <w:abstractNumId w:val="21"/>
  </w:num>
  <w:num w:numId="9">
    <w:abstractNumId w:val="12"/>
  </w:num>
  <w:num w:numId="10">
    <w:abstractNumId w:val="2"/>
  </w:num>
  <w:num w:numId="11">
    <w:abstractNumId w:val="24"/>
  </w:num>
  <w:num w:numId="12">
    <w:abstractNumId w:val="0"/>
  </w:num>
  <w:num w:numId="13">
    <w:abstractNumId w:val="20"/>
  </w:num>
  <w:num w:numId="14">
    <w:abstractNumId w:val="10"/>
  </w:num>
  <w:num w:numId="15">
    <w:abstractNumId w:val="19"/>
  </w:num>
  <w:num w:numId="16">
    <w:abstractNumId w:val="25"/>
  </w:num>
  <w:num w:numId="17">
    <w:abstractNumId w:val="5"/>
  </w:num>
  <w:num w:numId="18">
    <w:abstractNumId w:val="7"/>
  </w:num>
  <w:num w:numId="19">
    <w:abstractNumId w:val="18"/>
  </w:num>
  <w:num w:numId="20">
    <w:abstractNumId w:val="8"/>
  </w:num>
  <w:num w:numId="21">
    <w:abstractNumId w:val="15"/>
  </w:num>
  <w:num w:numId="22">
    <w:abstractNumId w:val="16"/>
  </w:num>
  <w:num w:numId="23">
    <w:abstractNumId w:val="13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</w:num>
  <w:num w:numId="27">
    <w:abstractNumId w:val="4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70"/>
    <w:rsid w:val="00000458"/>
    <w:rsid w:val="00001A25"/>
    <w:rsid w:val="000024F6"/>
    <w:rsid w:val="000041B3"/>
    <w:rsid w:val="00010D40"/>
    <w:rsid w:val="0001105C"/>
    <w:rsid w:val="00011545"/>
    <w:rsid w:val="00011A5A"/>
    <w:rsid w:val="00015EF4"/>
    <w:rsid w:val="000173A3"/>
    <w:rsid w:val="00017B61"/>
    <w:rsid w:val="000246F5"/>
    <w:rsid w:val="000258C0"/>
    <w:rsid w:val="00025950"/>
    <w:rsid w:val="00025BE2"/>
    <w:rsid w:val="00030D45"/>
    <w:rsid w:val="0003366C"/>
    <w:rsid w:val="00033982"/>
    <w:rsid w:val="00035C75"/>
    <w:rsid w:val="00035EBD"/>
    <w:rsid w:val="000424A0"/>
    <w:rsid w:val="0004301A"/>
    <w:rsid w:val="0004348F"/>
    <w:rsid w:val="00046E71"/>
    <w:rsid w:val="00050D64"/>
    <w:rsid w:val="00052BBE"/>
    <w:rsid w:val="000544B5"/>
    <w:rsid w:val="00061340"/>
    <w:rsid w:val="00061641"/>
    <w:rsid w:val="00064835"/>
    <w:rsid w:val="00070418"/>
    <w:rsid w:val="0007041D"/>
    <w:rsid w:val="000738C1"/>
    <w:rsid w:val="00075FC9"/>
    <w:rsid w:val="000773CF"/>
    <w:rsid w:val="0008143D"/>
    <w:rsid w:val="00081A31"/>
    <w:rsid w:val="0008548C"/>
    <w:rsid w:val="00085E78"/>
    <w:rsid w:val="00087B3C"/>
    <w:rsid w:val="000948D9"/>
    <w:rsid w:val="00094DD6"/>
    <w:rsid w:val="000954EC"/>
    <w:rsid w:val="000958AA"/>
    <w:rsid w:val="000A0426"/>
    <w:rsid w:val="000A0BDF"/>
    <w:rsid w:val="000A0CE5"/>
    <w:rsid w:val="000A1CA7"/>
    <w:rsid w:val="000A209A"/>
    <w:rsid w:val="000A281F"/>
    <w:rsid w:val="000A29C8"/>
    <w:rsid w:val="000A3D13"/>
    <w:rsid w:val="000A730A"/>
    <w:rsid w:val="000B0022"/>
    <w:rsid w:val="000B0071"/>
    <w:rsid w:val="000B21E3"/>
    <w:rsid w:val="000B2956"/>
    <w:rsid w:val="000B3851"/>
    <w:rsid w:val="000B461D"/>
    <w:rsid w:val="000B6F59"/>
    <w:rsid w:val="000C178F"/>
    <w:rsid w:val="000C2016"/>
    <w:rsid w:val="000C4632"/>
    <w:rsid w:val="000C5A98"/>
    <w:rsid w:val="000C5E34"/>
    <w:rsid w:val="000D01D1"/>
    <w:rsid w:val="000D11A4"/>
    <w:rsid w:val="000D4F15"/>
    <w:rsid w:val="000D5A64"/>
    <w:rsid w:val="000E118B"/>
    <w:rsid w:val="000E1502"/>
    <w:rsid w:val="000E1767"/>
    <w:rsid w:val="000E2063"/>
    <w:rsid w:val="000E4765"/>
    <w:rsid w:val="000F4AD0"/>
    <w:rsid w:val="000F4C49"/>
    <w:rsid w:val="000F62F0"/>
    <w:rsid w:val="000F6540"/>
    <w:rsid w:val="000F673E"/>
    <w:rsid w:val="00100AB4"/>
    <w:rsid w:val="001019F6"/>
    <w:rsid w:val="00103F87"/>
    <w:rsid w:val="00104B05"/>
    <w:rsid w:val="00105B60"/>
    <w:rsid w:val="00112C41"/>
    <w:rsid w:val="001133E2"/>
    <w:rsid w:val="00113C46"/>
    <w:rsid w:val="0011417D"/>
    <w:rsid w:val="001151ED"/>
    <w:rsid w:val="00117144"/>
    <w:rsid w:val="001205D4"/>
    <w:rsid w:val="00124498"/>
    <w:rsid w:val="00124F5C"/>
    <w:rsid w:val="00127227"/>
    <w:rsid w:val="0012731E"/>
    <w:rsid w:val="00127443"/>
    <w:rsid w:val="001277F5"/>
    <w:rsid w:val="001332A8"/>
    <w:rsid w:val="00133ED2"/>
    <w:rsid w:val="001366F1"/>
    <w:rsid w:val="00140762"/>
    <w:rsid w:val="00140DF7"/>
    <w:rsid w:val="0014139A"/>
    <w:rsid w:val="001416FF"/>
    <w:rsid w:val="00142B4A"/>
    <w:rsid w:val="00145032"/>
    <w:rsid w:val="00146B14"/>
    <w:rsid w:val="0014731D"/>
    <w:rsid w:val="001515B8"/>
    <w:rsid w:val="00153756"/>
    <w:rsid w:val="00154B06"/>
    <w:rsid w:val="00157C34"/>
    <w:rsid w:val="00157ED6"/>
    <w:rsid w:val="001600B7"/>
    <w:rsid w:val="001655A7"/>
    <w:rsid w:val="001661FB"/>
    <w:rsid w:val="001704F3"/>
    <w:rsid w:val="00171DA6"/>
    <w:rsid w:val="00171FE9"/>
    <w:rsid w:val="0017417B"/>
    <w:rsid w:val="00174382"/>
    <w:rsid w:val="00175516"/>
    <w:rsid w:val="00180C83"/>
    <w:rsid w:val="001911AB"/>
    <w:rsid w:val="00191696"/>
    <w:rsid w:val="001922F1"/>
    <w:rsid w:val="001933C9"/>
    <w:rsid w:val="00194577"/>
    <w:rsid w:val="001A0E68"/>
    <w:rsid w:val="001A2B2C"/>
    <w:rsid w:val="001A3DA8"/>
    <w:rsid w:val="001A3E1D"/>
    <w:rsid w:val="001A4753"/>
    <w:rsid w:val="001B26A9"/>
    <w:rsid w:val="001B5447"/>
    <w:rsid w:val="001B6B91"/>
    <w:rsid w:val="001B7B0F"/>
    <w:rsid w:val="001C15E7"/>
    <w:rsid w:val="001C5037"/>
    <w:rsid w:val="001D0BB8"/>
    <w:rsid w:val="001D28AF"/>
    <w:rsid w:val="001E37F3"/>
    <w:rsid w:val="001E4979"/>
    <w:rsid w:val="001E68D2"/>
    <w:rsid w:val="001E6DAE"/>
    <w:rsid w:val="001E7C91"/>
    <w:rsid w:val="001F134B"/>
    <w:rsid w:val="001F1AC9"/>
    <w:rsid w:val="001F2FDF"/>
    <w:rsid w:val="001F3537"/>
    <w:rsid w:val="001F37F3"/>
    <w:rsid w:val="001F47E2"/>
    <w:rsid w:val="001F5C1C"/>
    <w:rsid w:val="00200301"/>
    <w:rsid w:val="00204561"/>
    <w:rsid w:val="0020518F"/>
    <w:rsid w:val="00206F93"/>
    <w:rsid w:val="002074C2"/>
    <w:rsid w:val="00207CD5"/>
    <w:rsid w:val="002107EF"/>
    <w:rsid w:val="002131E4"/>
    <w:rsid w:val="00214DCB"/>
    <w:rsid w:val="00220692"/>
    <w:rsid w:val="00221267"/>
    <w:rsid w:val="002227EA"/>
    <w:rsid w:val="00222948"/>
    <w:rsid w:val="00222D4E"/>
    <w:rsid w:val="002245A2"/>
    <w:rsid w:val="00224CE0"/>
    <w:rsid w:val="00233180"/>
    <w:rsid w:val="00235841"/>
    <w:rsid w:val="00235C8B"/>
    <w:rsid w:val="00237817"/>
    <w:rsid w:val="002402C8"/>
    <w:rsid w:val="002456EB"/>
    <w:rsid w:val="00245EA1"/>
    <w:rsid w:val="00246DB3"/>
    <w:rsid w:val="0024770E"/>
    <w:rsid w:val="00247AED"/>
    <w:rsid w:val="002519F9"/>
    <w:rsid w:val="002544EB"/>
    <w:rsid w:val="00255AD6"/>
    <w:rsid w:val="0026071F"/>
    <w:rsid w:val="002623A9"/>
    <w:rsid w:val="002669CF"/>
    <w:rsid w:val="002674D3"/>
    <w:rsid w:val="0027306F"/>
    <w:rsid w:val="0027311C"/>
    <w:rsid w:val="0027660F"/>
    <w:rsid w:val="002800E0"/>
    <w:rsid w:val="00280211"/>
    <w:rsid w:val="00280FA1"/>
    <w:rsid w:val="002848B2"/>
    <w:rsid w:val="00285A28"/>
    <w:rsid w:val="00287279"/>
    <w:rsid w:val="00287591"/>
    <w:rsid w:val="00291107"/>
    <w:rsid w:val="00295289"/>
    <w:rsid w:val="002A0815"/>
    <w:rsid w:val="002A15CF"/>
    <w:rsid w:val="002A1CFD"/>
    <w:rsid w:val="002A5DCA"/>
    <w:rsid w:val="002A6EAE"/>
    <w:rsid w:val="002B163C"/>
    <w:rsid w:val="002B2CEB"/>
    <w:rsid w:val="002B6297"/>
    <w:rsid w:val="002B7AD4"/>
    <w:rsid w:val="002C0D35"/>
    <w:rsid w:val="002C12FE"/>
    <w:rsid w:val="002C1EF0"/>
    <w:rsid w:val="002C2644"/>
    <w:rsid w:val="002C2F48"/>
    <w:rsid w:val="002C30F0"/>
    <w:rsid w:val="002C3761"/>
    <w:rsid w:val="002C405F"/>
    <w:rsid w:val="002C605F"/>
    <w:rsid w:val="002C6582"/>
    <w:rsid w:val="002C66E7"/>
    <w:rsid w:val="002C6E4F"/>
    <w:rsid w:val="002D10F0"/>
    <w:rsid w:val="002D3243"/>
    <w:rsid w:val="002D3864"/>
    <w:rsid w:val="002D4D37"/>
    <w:rsid w:val="002D4E19"/>
    <w:rsid w:val="002D6F98"/>
    <w:rsid w:val="002D78F3"/>
    <w:rsid w:val="002E0391"/>
    <w:rsid w:val="002E41B3"/>
    <w:rsid w:val="002E41DD"/>
    <w:rsid w:val="002E476D"/>
    <w:rsid w:val="002E4E90"/>
    <w:rsid w:val="002E5B14"/>
    <w:rsid w:val="002E6E88"/>
    <w:rsid w:val="002F2DBF"/>
    <w:rsid w:val="002F57F2"/>
    <w:rsid w:val="002F5B83"/>
    <w:rsid w:val="002F7946"/>
    <w:rsid w:val="00300CCE"/>
    <w:rsid w:val="00301C4B"/>
    <w:rsid w:val="00302A40"/>
    <w:rsid w:val="00302E11"/>
    <w:rsid w:val="003055EB"/>
    <w:rsid w:val="003119FF"/>
    <w:rsid w:val="00315BC8"/>
    <w:rsid w:val="0031716E"/>
    <w:rsid w:val="003205B3"/>
    <w:rsid w:val="003206BA"/>
    <w:rsid w:val="00321D11"/>
    <w:rsid w:val="00322493"/>
    <w:rsid w:val="00323CFC"/>
    <w:rsid w:val="003255CE"/>
    <w:rsid w:val="00327EFB"/>
    <w:rsid w:val="003301BD"/>
    <w:rsid w:val="00330E78"/>
    <w:rsid w:val="00333645"/>
    <w:rsid w:val="00335E3C"/>
    <w:rsid w:val="00344502"/>
    <w:rsid w:val="00353BEB"/>
    <w:rsid w:val="00353F66"/>
    <w:rsid w:val="003548CE"/>
    <w:rsid w:val="003557C6"/>
    <w:rsid w:val="0035583B"/>
    <w:rsid w:val="003559B7"/>
    <w:rsid w:val="00355CF2"/>
    <w:rsid w:val="003566F1"/>
    <w:rsid w:val="003575AE"/>
    <w:rsid w:val="00357E8B"/>
    <w:rsid w:val="003623F0"/>
    <w:rsid w:val="00366969"/>
    <w:rsid w:val="00367487"/>
    <w:rsid w:val="00373438"/>
    <w:rsid w:val="00373ECA"/>
    <w:rsid w:val="00374622"/>
    <w:rsid w:val="003758B7"/>
    <w:rsid w:val="0037596F"/>
    <w:rsid w:val="003759F1"/>
    <w:rsid w:val="00375A37"/>
    <w:rsid w:val="00384245"/>
    <w:rsid w:val="003847C5"/>
    <w:rsid w:val="0038750C"/>
    <w:rsid w:val="003918EF"/>
    <w:rsid w:val="00393371"/>
    <w:rsid w:val="00394FD2"/>
    <w:rsid w:val="003A05FD"/>
    <w:rsid w:val="003A25F1"/>
    <w:rsid w:val="003A4086"/>
    <w:rsid w:val="003A53E8"/>
    <w:rsid w:val="003A6379"/>
    <w:rsid w:val="003B0433"/>
    <w:rsid w:val="003B146E"/>
    <w:rsid w:val="003B1F61"/>
    <w:rsid w:val="003B42DE"/>
    <w:rsid w:val="003B4DC2"/>
    <w:rsid w:val="003B5D11"/>
    <w:rsid w:val="003C0AAB"/>
    <w:rsid w:val="003C2235"/>
    <w:rsid w:val="003C36E1"/>
    <w:rsid w:val="003C39C2"/>
    <w:rsid w:val="003C403D"/>
    <w:rsid w:val="003D00DD"/>
    <w:rsid w:val="003D0389"/>
    <w:rsid w:val="003D2B29"/>
    <w:rsid w:val="003D3788"/>
    <w:rsid w:val="003D4986"/>
    <w:rsid w:val="003D4AE5"/>
    <w:rsid w:val="003D618D"/>
    <w:rsid w:val="003E0FA7"/>
    <w:rsid w:val="003E56F0"/>
    <w:rsid w:val="003F11CB"/>
    <w:rsid w:val="003F242B"/>
    <w:rsid w:val="003F5CDF"/>
    <w:rsid w:val="003F7DF3"/>
    <w:rsid w:val="00401C3A"/>
    <w:rsid w:val="0040400E"/>
    <w:rsid w:val="00404574"/>
    <w:rsid w:val="004067CF"/>
    <w:rsid w:val="004077CD"/>
    <w:rsid w:val="00410265"/>
    <w:rsid w:val="00412061"/>
    <w:rsid w:val="004129EF"/>
    <w:rsid w:val="00422A1F"/>
    <w:rsid w:val="004237F5"/>
    <w:rsid w:val="00424E47"/>
    <w:rsid w:val="00425C29"/>
    <w:rsid w:val="0043136A"/>
    <w:rsid w:val="00433F50"/>
    <w:rsid w:val="00434580"/>
    <w:rsid w:val="004349F5"/>
    <w:rsid w:val="00435F87"/>
    <w:rsid w:val="004378E0"/>
    <w:rsid w:val="004412D5"/>
    <w:rsid w:val="004449B7"/>
    <w:rsid w:val="00446A90"/>
    <w:rsid w:val="00447ACE"/>
    <w:rsid w:val="004517A1"/>
    <w:rsid w:val="004518C7"/>
    <w:rsid w:val="00453C96"/>
    <w:rsid w:val="00453DB6"/>
    <w:rsid w:val="00453F88"/>
    <w:rsid w:val="0045678F"/>
    <w:rsid w:val="00461ACB"/>
    <w:rsid w:val="00461D74"/>
    <w:rsid w:val="004647FA"/>
    <w:rsid w:val="00466135"/>
    <w:rsid w:val="00466F46"/>
    <w:rsid w:val="00467659"/>
    <w:rsid w:val="004701B3"/>
    <w:rsid w:val="00470462"/>
    <w:rsid w:val="00470828"/>
    <w:rsid w:val="00470ACB"/>
    <w:rsid w:val="00473BC1"/>
    <w:rsid w:val="00473C42"/>
    <w:rsid w:val="0047489F"/>
    <w:rsid w:val="00476AAB"/>
    <w:rsid w:val="00477E70"/>
    <w:rsid w:val="004801E4"/>
    <w:rsid w:val="00480A65"/>
    <w:rsid w:val="00481EC4"/>
    <w:rsid w:val="0048210B"/>
    <w:rsid w:val="00482388"/>
    <w:rsid w:val="004834C7"/>
    <w:rsid w:val="0048437C"/>
    <w:rsid w:val="00487E19"/>
    <w:rsid w:val="00487EC9"/>
    <w:rsid w:val="00494340"/>
    <w:rsid w:val="00495334"/>
    <w:rsid w:val="0049694B"/>
    <w:rsid w:val="00496E3C"/>
    <w:rsid w:val="004A3B59"/>
    <w:rsid w:val="004A422E"/>
    <w:rsid w:val="004A4791"/>
    <w:rsid w:val="004A7E90"/>
    <w:rsid w:val="004B1402"/>
    <w:rsid w:val="004B4A2B"/>
    <w:rsid w:val="004B4E16"/>
    <w:rsid w:val="004C0F53"/>
    <w:rsid w:val="004C1ABA"/>
    <w:rsid w:val="004C337E"/>
    <w:rsid w:val="004C479C"/>
    <w:rsid w:val="004C52CE"/>
    <w:rsid w:val="004C6CC3"/>
    <w:rsid w:val="004C6FFE"/>
    <w:rsid w:val="004C7211"/>
    <w:rsid w:val="004C7A96"/>
    <w:rsid w:val="004C7F72"/>
    <w:rsid w:val="004D2AA7"/>
    <w:rsid w:val="004D37A9"/>
    <w:rsid w:val="004D4059"/>
    <w:rsid w:val="004D4C5D"/>
    <w:rsid w:val="004D5FA1"/>
    <w:rsid w:val="004D7F71"/>
    <w:rsid w:val="004E1263"/>
    <w:rsid w:val="004E1762"/>
    <w:rsid w:val="004E1780"/>
    <w:rsid w:val="004E5C56"/>
    <w:rsid w:val="004E6E38"/>
    <w:rsid w:val="004F02CB"/>
    <w:rsid w:val="004F02F2"/>
    <w:rsid w:val="004F13C7"/>
    <w:rsid w:val="004F548E"/>
    <w:rsid w:val="004F6546"/>
    <w:rsid w:val="005011F2"/>
    <w:rsid w:val="00502F3B"/>
    <w:rsid w:val="005073AE"/>
    <w:rsid w:val="00507911"/>
    <w:rsid w:val="005100ED"/>
    <w:rsid w:val="005112BA"/>
    <w:rsid w:val="00511A78"/>
    <w:rsid w:val="00511EE2"/>
    <w:rsid w:val="00513968"/>
    <w:rsid w:val="005160C0"/>
    <w:rsid w:val="00521A85"/>
    <w:rsid w:val="00523AB9"/>
    <w:rsid w:val="00525C59"/>
    <w:rsid w:val="00527102"/>
    <w:rsid w:val="0053098A"/>
    <w:rsid w:val="005313C5"/>
    <w:rsid w:val="00531D92"/>
    <w:rsid w:val="00532098"/>
    <w:rsid w:val="0053717B"/>
    <w:rsid w:val="005371E7"/>
    <w:rsid w:val="0053745D"/>
    <w:rsid w:val="005408F4"/>
    <w:rsid w:val="00542A95"/>
    <w:rsid w:val="00542BB4"/>
    <w:rsid w:val="0054599C"/>
    <w:rsid w:val="00547FE2"/>
    <w:rsid w:val="00551E97"/>
    <w:rsid w:val="00552133"/>
    <w:rsid w:val="00553AEB"/>
    <w:rsid w:val="00554813"/>
    <w:rsid w:val="00565BF6"/>
    <w:rsid w:val="00572A9F"/>
    <w:rsid w:val="0057405C"/>
    <w:rsid w:val="005757D5"/>
    <w:rsid w:val="00576066"/>
    <w:rsid w:val="005801B9"/>
    <w:rsid w:val="0058053E"/>
    <w:rsid w:val="00581E6B"/>
    <w:rsid w:val="005825BA"/>
    <w:rsid w:val="00585D79"/>
    <w:rsid w:val="005874C3"/>
    <w:rsid w:val="00587641"/>
    <w:rsid w:val="00587A8B"/>
    <w:rsid w:val="00592B7D"/>
    <w:rsid w:val="00592F86"/>
    <w:rsid w:val="005974BD"/>
    <w:rsid w:val="0059798D"/>
    <w:rsid w:val="005A3588"/>
    <w:rsid w:val="005A3FAF"/>
    <w:rsid w:val="005A46DA"/>
    <w:rsid w:val="005A555C"/>
    <w:rsid w:val="005B1A66"/>
    <w:rsid w:val="005B1D2C"/>
    <w:rsid w:val="005B23AB"/>
    <w:rsid w:val="005B44F1"/>
    <w:rsid w:val="005B577D"/>
    <w:rsid w:val="005B5BB2"/>
    <w:rsid w:val="005B74D9"/>
    <w:rsid w:val="005C4EE6"/>
    <w:rsid w:val="005C6953"/>
    <w:rsid w:val="005C7900"/>
    <w:rsid w:val="005D14C3"/>
    <w:rsid w:val="005D2757"/>
    <w:rsid w:val="005D2DE9"/>
    <w:rsid w:val="005D4178"/>
    <w:rsid w:val="005D4561"/>
    <w:rsid w:val="005D485E"/>
    <w:rsid w:val="005D720C"/>
    <w:rsid w:val="005D77F2"/>
    <w:rsid w:val="005E0472"/>
    <w:rsid w:val="005E246F"/>
    <w:rsid w:val="005E4B43"/>
    <w:rsid w:val="005E4F7A"/>
    <w:rsid w:val="005E51F1"/>
    <w:rsid w:val="005E53FB"/>
    <w:rsid w:val="005E5A48"/>
    <w:rsid w:val="005F13A7"/>
    <w:rsid w:val="005F415B"/>
    <w:rsid w:val="005F5C73"/>
    <w:rsid w:val="005F7BFA"/>
    <w:rsid w:val="00600301"/>
    <w:rsid w:val="00601171"/>
    <w:rsid w:val="00601482"/>
    <w:rsid w:val="006016D0"/>
    <w:rsid w:val="00603F4B"/>
    <w:rsid w:val="00605711"/>
    <w:rsid w:val="00606609"/>
    <w:rsid w:val="00606CFE"/>
    <w:rsid w:val="006078F7"/>
    <w:rsid w:val="00613101"/>
    <w:rsid w:val="00617225"/>
    <w:rsid w:val="00620012"/>
    <w:rsid w:val="00621140"/>
    <w:rsid w:val="00621916"/>
    <w:rsid w:val="00623B57"/>
    <w:rsid w:val="006269FF"/>
    <w:rsid w:val="00630C64"/>
    <w:rsid w:val="00635465"/>
    <w:rsid w:val="00635653"/>
    <w:rsid w:val="0063750D"/>
    <w:rsid w:val="00643777"/>
    <w:rsid w:val="0064466F"/>
    <w:rsid w:val="00646740"/>
    <w:rsid w:val="00647347"/>
    <w:rsid w:val="00650461"/>
    <w:rsid w:val="00650911"/>
    <w:rsid w:val="00652355"/>
    <w:rsid w:val="00656CD0"/>
    <w:rsid w:val="006603FD"/>
    <w:rsid w:val="00661DB0"/>
    <w:rsid w:val="0066307F"/>
    <w:rsid w:val="0067088A"/>
    <w:rsid w:val="00673086"/>
    <w:rsid w:val="006759CB"/>
    <w:rsid w:val="00676365"/>
    <w:rsid w:val="0067676E"/>
    <w:rsid w:val="006773B7"/>
    <w:rsid w:val="00677B14"/>
    <w:rsid w:val="0068204E"/>
    <w:rsid w:val="00683791"/>
    <w:rsid w:val="00683CB5"/>
    <w:rsid w:val="00684DC9"/>
    <w:rsid w:val="0068524C"/>
    <w:rsid w:val="00687789"/>
    <w:rsid w:val="0069310C"/>
    <w:rsid w:val="0069506C"/>
    <w:rsid w:val="006A07FA"/>
    <w:rsid w:val="006A1BE1"/>
    <w:rsid w:val="006A36AA"/>
    <w:rsid w:val="006A45D6"/>
    <w:rsid w:val="006A5CEB"/>
    <w:rsid w:val="006A60E7"/>
    <w:rsid w:val="006A734E"/>
    <w:rsid w:val="006B0439"/>
    <w:rsid w:val="006B24FE"/>
    <w:rsid w:val="006B587C"/>
    <w:rsid w:val="006B5C14"/>
    <w:rsid w:val="006B5EB2"/>
    <w:rsid w:val="006B6ABA"/>
    <w:rsid w:val="006C1BE1"/>
    <w:rsid w:val="006C4D86"/>
    <w:rsid w:val="006C5D54"/>
    <w:rsid w:val="006C7DC8"/>
    <w:rsid w:val="006D3A4C"/>
    <w:rsid w:val="006D444D"/>
    <w:rsid w:val="006D4EA0"/>
    <w:rsid w:val="006D5074"/>
    <w:rsid w:val="006D526B"/>
    <w:rsid w:val="006D558E"/>
    <w:rsid w:val="006E0476"/>
    <w:rsid w:val="006E1ACB"/>
    <w:rsid w:val="006E1B26"/>
    <w:rsid w:val="006E49AA"/>
    <w:rsid w:val="006E4A25"/>
    <w:rsid w:val="006E55D2"/>
    <w:rsid w:val="006E7351"/>
    <w:rsid w:val="006F0CC5"/>
    <w:rsid w:val="006F2923"/>
    <w:rsid w:val="006F4896"/>
    <w:rsid w:val="006F53E8"/>
    <w:rsid w:val="006F61EE"/>
    <w:rsid w:val="006F6A57"/>
    <w:rsid w:val="00701E6F"/>
    <w:rsid w:val="0070376C"/>
    <w:rsid w:val="007039F7"/>
    <w:rsid w:val="00703B87"/>
    <w:rsid w:val="007052B8"/>
    <w:rsid w:val="007059F7"/>
    <w:rsid w:val="00707A95"/>
    <w:rsid w:val="00707BC0"/>
    <w:rsid w:val="00713383"/>
    <w:rsid w:val="0071418F"/>
    <w:rsid w:val="0071697B"/>
    <w:rsid w:val="00716FBF"/>
    <w:rsid w:val="00720392"/>
    <w:rsid w:val="00722492"/>
    <w:rsid w:val="00727856"/>
    <w:rsid w:val="007306B1"/>
    <w:rsid w:val="007321FF"/>
    <w:rsid w:val="007326F2"/>
    <w:rsid w:val="0073541B"/>
    <w:rsid w:val="00736279"/>
    <w:rsid w:val="00736681"/>
    <w:rsid w:val="00737BA5"/>
    <w:rsid w:val="00743AAD"/>
    <w:rsid w:val="0074784F"/>
    <w:rsid w:val="007509E5"/>
    <w:rsid w:val="00751182"/>
    <w:rsid w:val="00751186"/>
    <w:rsid w:val="007517AE"/>
    <w:rsid w:val="00752D55"/>
    <w:rsid w:val="00753E32"/>
    <w:rsid w:val="00760954"/>
    <w:rsid w:val="00762163"/>
    <w:rsid w:val="007628DD"/>
    <w:rsid w:val="00762D2B"/>
    <w:rsid w:val="00764244"/>
    <w:rsid w:val="0076437B"/>
    <w:rsid w:val="007644C4"/>
    <w:rsid w:val="00766BA5"/>
    <w:rsid w:val="00770EC6"/>
    <w:rsid w:val="007727EC"/>
    <w:rsid w:val="00773D27"/>
    <w:rsid w:val="00774D90"/>
    <w:rsid w:val="007755F2"/>
    <w:rsid w:val="0077649D"/>
    <w:rsid w:val="00777364"/>
    <w:rsid w:val="007853CE"/>
    <w:rsid w:val="00786933"/>
    <w:rsid w:val="00786D79"/>
    <w:rsid w:val="00787FC6"/>
    <w:rsid w:val="00791265"/>
    <w:rsid w:val="00792578"/>
    <w:rsid w:val="007953EE"/>
    <w:rsid w:val="007A22DA"/>
    <w:rsid w:val="007A3FC3"/>
    <w:rsid w:val="007A5775"/>
    <w:rsid w:val="007A6189"/>
    <w:rsid w:val="007A6682"/>
    <w:rsid w:val="007A723E"/>
    <w:rsid w:val="007B0546"/>
    <w:rsid w:val="007B0C19"/>
    <w:rsid w:val="007B4291"/>
    <w:rsid w:val="007B44DA"/>
    <w:rsid w:val="007B7AD0"/>
    <w:rsid w:val="007B7AD5"/>
    <w:rsid w:val="007C0DEE"/>
    <w:rsid w:val="007C4368"/>
    <w:rsid w:val="007D1328"/>
    <w:rsid w:val="007D387F"/>
    <w:rsid w:val="007D399D"/>
    <w:rsid w:val="007D75D9"/>
    <w:rsid w:val="007E0FF3"/>
    <w:rsid w:val="007E307B"/>
    <w:rsid w:val="007E394D"/>
    <w:rsid w:val="007E3F00"/>
    <w:rsid w:val="007E4341"/>
    <w:rsid w:val="007E5598"/>
    <w:rsid w:val="007F0615"/>
    <w:rsid w:val="007F18EE"/>
    <w:rsid w:val="007F5AF2"/>
    <w:rsid w:val="007F6249"/>
    <w:rsid w:val="007F7804"/>
    <w:rsid w:val="00800E42"/>
    <w:rsid w:val="00802A3D"/>
    <w:rsid w:val="00802AC7"/>
    <w:rsid w:val="00803E10"/>
    <w:rsid w:val="008051D5"/>
    <w:rsid w:val="00805611"/>
    <w:rsid w:val="00805DB6"/>
    <w:rsid w:val="00815494"/>
    <w:rsid w:val="00816248"/>
    <w:rsid w:val="00817D29"/>
    <w:rsid w:val="008214EB"/>
    <w:rsid w:val="0082228C"/>
    <w:rsid w:val="008249D7"/>
    <w:rsid w:val="00826F80"/>
    <w:rsid w:val="00831A33"/>
    <w:rsid w:val="0083327D"/>
    <w:rsid w:val="00833DB1"/>
    <w:rsid w:val="008343D6"/>
    <w:rsid w:val="00835B40"/>
    <w:rsid w:val="00837753"/>
    <w:rsid w:val="00837CCA"/>
    <w:rsid w:val="00842B98"/>
    <w:rsid w:val="008440A2"/>
    <w:rsid w:val="0084494D"/>
    <w:rsid w:val="008450B4"/>
    <w:rsid w:val="00846D30"/>
    <w:rsid w:val="00847E5F"/>
    <w:rsid w:val="00852C2D"/>
    <w:rsid w:val="00852D62"/>
    <w:rsid w:val="0085366B"/>
    <w:rsid w:val="008538E0"/>
    <w:rsid w:val="00854440"/>
    <w:rsid w:val="00862518"/>
    <w:rsid w:val="00863E7D"/>
    <w:rsid w:val="0086430C"/>
    <w:rsid w:val="0086540C"/>
    <w:rsid w:val="008656AF"/>
    <w:rsid w:val="00867267"/>
    <w:rsid w:val="00867887"/>
    <w:rsid w:val="00867EA0"/>
    <w:rsid w:val="00871D68"/>
    <w:rsid w:val="0087697C"/>
    <w:rsid w:val="00877377"/>
    <w:rsid w:val="00882799"/>
    <w:rsid w:val="00883B16"/>
    <w:rsid w:val="008840C9"/>
    <w:rsid w:val="00885BC7"/>
    <w:rsid w:val="00886968"/>
    <w:rsid w:val="00886C46"/>
    <w:rsid w:val="008933CB"/>
    <w:rsid w:val="0089456D"/>
    <w:rsid w:val="00894F2A"/>
    <w:rsid w:val="00895D97"/>
    <w:rsid w:val="00897FCF"/>
    <w:rsid w:val="008A13C1"/>
    <w:rsid w:val="008A167A"/>
    <w:rsid w:val="008A25EA"/>
    <w:rsid w:val="008A3F80"/>
    <w:rsid w:val="008A7CE0"/>
    <w:rsid w:val="008B1006"/>
    <w:rsid w:val="008B2011"/>
    <w:rsid w:val="008B31C6"/>
    <w:rsid w:val="008B36CD"/>
    <w:rsid w:val="008C53EC"/>
    <w:rsid w:val="008C56C4"/>
    <w:rsid w:val="008C7400"/>
    <w:rsid w:val="008C776D"/>
    <w:rsid w:val="008D10A1"/>
    <w:rsid w:val="008D23E5"/>
    <w:rsid w:val="008D46DB"/>
    <w:rsid w:val="008D5505"/>
    <w:rsid w:val="008D5FBA"/>
    <w:rsid w:val="008D5FF7"/>
    <w:rsid w:val="008E039D"/>
    <w:rsid w:val="008E0F5F"/>
    <w:rsid w:val="008E68E8"/>
    <w:rsid w:val="008E6DE2"/>
    <w:rsid w:val="008E79CD"/>
    <w:rsid w:val="008F4812"/>
    <w:rsid w:val="008F6383"/>
    <w:rsid w:val="008F7BA5"/>
    <w:rsid w:val="009001F3"/>
    <w:rsid w:val="00900604"/>
    <w:rsid w:val="00902F92"/>
    <w:rsid w:val="00903717"/>
    <w:rsid w:val="009053E7"/>
    <w:rsid w:val="009067A7"/>
    <w:rsid w:val="00906C0D"/>
    <w:rsid w:val="00907400"/>
    <w:rsid w:val="00907844"/>
    <w:rsid w:val="0091032D"/>
    <w:rsid w:val="00910C7F"/>
    <w:rsid w:val="00911896"/>
    <w:rsid w:val="0091355F"/>
    <w:rsid w:val="00914DEA"/>
    <w:rsid w:val="00915929"/>
    <w:rsid w:val="009168D9"/>
    <w:rsid w:val="00916A18"/>
    <w:rsid w:val="0091732B"/>
    <w:rsid w:val="00920FE5"/>
    <w:rsid w:val="00921359"/>
    <w:rsid w:val="009215B7"/>
    <w:rsid w:val="00922283"/>
    <w:rsid w:val="0092323B"/>
    <w:rsid w:val="00923290"/>
    <w:rsid w:val="0092571D"/>
    <w:rsid w:val="009258CC"/>
    <w:rsid w:val="00932D53"/>
    <w:rsid w:val="009338A4"/>
    <w:rsid w:val="00940987"/>
    <w:rsid w:val="0094199B"/>
    <w:rsid w:val="00941A89"/>
    <w:rsid w:val="009464B6"/>
    <w:rsid w:val="00947F4B"/>
    <w:rsid w:val="009500B1"/>
    <w:rsid w:val="009506AB"/>
    <w:rsid w:val="009515BF"/>
    <w:rsid w:val="00951E27"/>
    <w:rsid w:val="00955D63"/>
    <w:rsid w:val="00956A21"/>
    <w:rsid w:val="00960D4E"/>
    <w:rsid w:val="00961E4C"/>
    <w:rsid w:val="00961F0A"/>
    <w:rsid w:val="00962D80"/>
    <w:rsid w:val="00964870"/>
    <w:rsid w:val="009649C7"/>
    <w:rsid w:val="00966EB5"/>
    <w:rsid w:val="009709B9"/>
    <w:rsid w:val="00970F05"/>
    <w:rsid w:val="009713E7"/>
    <w:rsid w:val="0097186B"/>
    <w:rsid w:val="00971CFA"/>
    <w:rsid w:val="00972B35"/>
    <w:rsid w:val="00973833"/>
    <w:rsid w:val="00977433"/>
    <w:rsid w:val="00981CF5"/>
    <w:rsid w:val="009839B9"/>
    <w:rsid w:val="00986B13"/>
    <w:rsid w:val="00987CF3"/>
    <w:rsid w:val="00990999"/>
    <w:rsid w:val="00990AC6"/>
    <w:rsid w:val="00992532"/>
    <w:rsid w:val="009931E6"/>
    <w:rsid w:val="009938D1"/>
    <w:rsid w:val="00995D7C"/>
    <w:rsid w:val="009A16DB"/>
    <w:rsid w:val="009A2E73"/>
    <w:rsid w:val="009A7E42"/>
    <w:rsid w:val="009B1169"/>
    <w:rsid w:val="009B1D36"/>
    <w:rsid w:val="009B2AFB"/>
    <w:rsid w:val="009B2DD6"/>
    <w:rsid w:val="009B3566"/>
    <w:rsid w:val="009B50A5"/>
    <w:rsid w:val="009B6647"/>
    <w:rsid w:val="009B6D92"/>
    <w:rsid w:val="009B73DE"/>
    <w:rsid w:val="009C1A3F"/>
    <w:rsid w:val="009C3C9E"/>
    <w:rsid w:val="009D01BB"/>
    <w:rsid w:val="009D3D00"/>
    <w:rsid w:val="009D4E70"/>
    <w:rsid w:val="009D51D8"/>
    <w:rsid w:val="009D6067"/>
    <w:rsid w:val="009E1BCF"/>
    <w:rsid w:val="009E5102"/>
    <w:rsid w:val="009F2279"/>
    <w:rsid w:val="00A019B2"/>
    <w:rsid w:val="00A02C02"/>
    <w:rsid w:val="00A035E0"/>
    <w:rsid w:val="00A03F37"/>
    <w:rsid w:val="00A04B76"/>
    <w:rsid w:val="00A05A8E"/>
    <w:rsid w:val="00A069CE"/>
    <w:rsid w:val="00A154B5"/>
    <w:rsid w:val="00A24D0B"/>
    <w:rsid w:val="00A257DD"/>
    <w:rsid w:val="00A26C24"/>
    <w:rsid w:val="00A30C2F"/>
    <w:rsid w:val="00A364AC"/>
    <w:rsid w:val="00A36ECE"/>
    <w:rsid w:val="00A4006B"/>
    <w:rsid w:val="00A413DD"/>
    <w:rsid w:val="00A41797"/>
    <w:rsid w:val="00A42475"/>
    <w:rsid w:val="00A42892"/>
    <w:rsid w:val="00A47C7B"/>
    <w:rsid w:val="00A508E3"/>
    <w:rsid w:val="00A5166D"/>
    <w:rsid w:val="00A528CD"/>
    <w:rsid w:val="00A529D0"/>
    <w:rsid w:val="00A52C00"/>
    <w:rsid w:val="00A55BE5"/>
    <w:rsid w:val="00A565E6"/>
    <w:rsid w:val="00A651EE"/>
    <w:rsid w:val="00A6579A"/>
    <w:rsid w:val="00A67C00"/>
    <w:rsid w:val="00A67F3C"/>
    <w:rsid w:val="00A71569"/>
    <w:rsid w:val="00A7405C"/>
    <w:rsid w:val="00A7509C"/>
    <w:rsid w:val="00A752A9"/>
    <w:rsid w:val="00A76945"/>
    <w:rsid w:val="00A82661"/>
    <w:rsid w:val="00A8382D"/>
    <w:rsid w:val="00A85685"/>
    <w:rsid w:val="00A90A30"/>
    <w:rsid w:val="00A9524C"/>
    <w:rsid w:val="00A96545"/>
    <w:rsid w:val="00A96AE1"/>
    <w:rsid w:val="00A977B4"/>
    <w:rsid w:val="00AA0CB4"/>
    <w:rsid w:val="00AA1951"/>
    <w:rsid w:val="00AA1B77"/>
    <w:rsid w:val="00AA2719"/>
    <w:rsid w:val="00AA2C0F"/>
    <w:rsid w:val="00AA30F2"/>
    <w:rsid w:val="00AA3E80"/>
    <w:rsid w:val="00AA4450"/>
    <w:rsid w:val="00AA5B3C"/>
    <w:rsid w:val="00AA7E3C"/>
    <w:rsid w:val="00AB0F4F"/>
    <w:rsid w:val="00AB1967"/>
    <w:rsid w:val="00AB1E01"/>
    <w:rsid w:val="00AB6BC6"/>
    <w:rsid w:val="00AC0C05"/>
    <w:rsid w:val="00AC2BB3"/>
    <w:rsid w:val="00AC2CD5"/>
    <w:rsid w:val="00AC4732"/>
    <w:rsid w:val="00AC4F29"/>
    <w:rsid w:val="00AC4FC3"/>
    <w:rsid w:val="00AC6461"/>
    <w:rsid w:val="00AC7E17"/>
    <w:rsid w:val="00AD17C7"/>
    <w:rsid w:val="00AE05AA"/>
    <w:rsid w:val="00AE270E"/>
    <w:rsid w:val="00AE36E2"/>
    <w:rsid w:val="00AE37BF"/>
    <w:rsid w:val="00AF13B6"/>
    <w:rsid w:val="00AF5166"/>
    <w:rsid w:val="00AF5E09"/>
    <w:rsid w:val="00AF7218"/>
    <w:rsid w:val="00AF7FBA"/>
    <w:rsid w:val="00B007DE"/>
    <w:rsid w:val="00B02C63"/>
    <w:rsid w:val="00B03356"/>
    <w:rsid w:val="00B03853"/>
    <w:rsid w:val="00B05BE1"/>
    <w:rsid w:val="00B127C8"/>
    <w:rsid w:val="00B129D6"/>
    <w:rsid w:val="00B15009"/>
    <w:rsid w:val="00B153D4"/>
    <w:rsid w:val="00B15826"/>
    <w:rsid w:val="00B17ECB"/>
    <w:rsid w:val="00B17F84"/>
    <w:rsid w:val="00B222CE"/>
    <w:rsid w:val="00B26668"/>
    <w:rsid w:val="00B268D6"/>
    <w:rsid w:val="00B31568"/>
    <w:rsid w:val="00B329B4"/>
    <w:rsid w:val="00B341C4"/>
    <w:rsid w:val="00B350AF"/>
    <w:rsid w:val="00B35327"/>
    <w:rsid w:val="00B37DC6"/>
    <w:rsid w:val="00B404B8"/>
    <w:rsid w:val="00B40AD7"/>
    <w:rsid w:val="00B431CB"/>
    <w:rsid w:val="00B44741"/>
    <w:rsid w:val="00B4537D"/>
    <w:rsid w:val="00B47620"/>
    <w:rsid w:val="00B50555"/>
    <w:rsid w:val="00B50CCD"/>
    <w:rsid w:val="00B52CA6"/>
    <w:rsid w:val="00B579A5"/>
    <w:rsid w:val="00B66911"/>
    <w:rsid w:val="00B66E4C"/>
    <w:rsid w:val="00B67787"/>
    <w:rsid w:val="00B677B5"/>
    <w:rsid w:val="00B67D91"/>
    <w:rsid w:val="00B73787"/>
    <w:rsid w:val="00B74656"/>
    <w:rsid w:val="00B75072"/>
    <w:rsid w:val="00B756F0"/>
    <w:rsid w:val="00B76371"/>
    <w:rsid w:val="00B8010D"/>
    <w:rsid w:val="00B8191C"/>
    <w:rsid w:val="00B90A6D"/>
    <w:rsid w:val="00B97479"/>
    <w:rsid w:val="00BA4598"/>
    <w:rsid w:val="00BA54C9"/>
    <w:rsid w:val="00BA651E"/>
    <w:rsid w:val="00BA6F98"/>
    <w:rsid w:val="00BB39A8"/>
    <w:rsid w:val="00BB42BB"/>
    <w:rsid w:val="00BC1840"/>
    <w:rsid w:val="00BC243B"/>
    <w:rsid w:val="00BC2EC4"/>
    <w:rsid w:val="00BC397D"/>
    <w:rsid w:val="00BC5067"/>
    <w:rsid w:val="00BC6DDE"/>
    <w:rsid w:val="00BD1AAE"/>
    <w:rsid w:val="00BD1E8F"/>
    <w:rsid w:val="00BD3B6D"/>
    <w:rsid w:val="00BD3C40"/>
    <w:rsid w:val="00BD400B"/>
    <w:rsid w:val="00BD43EB"/>
    <w:rsid w:val="00BD4BF5"/>
    <w:rsid w:val="00BD5EA0"/>
    <w:rsid w:val="00BD65AF"/>
    <w:rsid w:val="00BE27A2"/>
    <w:rsid w:val="00BE2B5E"/>
    <w:rsid w:val="00BE591E"/>
    <w:rsid w:val="00BF0145"/>
    <w:rsid w:val="00BF2D68"/>
    <w:rsid w:val="00BF386F"/>
    <w:rsid w:val="00BF6CA4"/>
    <w:rsid w:val="00BF7288"/>
    <w:rsid w:val="00C00836"/>
    <w:rsid w:val="00C02656"/>
    <w:rsid w:val="00C073DE"/>
    <w:rsid w:val="00C07698"/>
    <w:rsid w:val="00C11346"/>
    <w:rsid w:val="00C1348D"/>
    <w:rsid w:val="00C14F64"/>
    <w:rsid w:val="00C227F0"/>
    <w:rsid w:val="00C310A1"/>
    <w:rsid w:val="00C34B2E"/>
    <w:rsid w:val="00C37553"/>
    <w:rsid w:val="00C46691"/>
    <w:rsid w:val="00C4672F"/>
    <w:rsid w:val="00C4698F"/>
    <w:rsid w:val="00C5243D"/>
    <w:rsid w:val="00C526A7"/>
    <w:rsid w:val="00C54CC6"/>
    <w:rsid w:val="00C616DD"/>
    <w:rsid w:val="00C6381E"/>
    <w:rsid w:val="00C64ACD"/>
    <w:rsid w:val="00C66B50"/>
    <w:rsid w:val="00C6762B"/>
    <w:rsid w:val="00C7097A"/>
    <w:rsid w:val="00C72FBA"/>
    <w:rsid w:val="00C73948"/>
    <w:rsid w:val="00C73B4B"/>
    <w:rsid w:val="00C74427"/>
    <w:rsid w:val="00C762A0"/>
    <w:rsid w:val="00C76BEA"/>
    <w:rsid w:val="00C8078F"/>
    <w:rsid w:val="00C80C16"/>
    <w:rsid w:val="00C83759"/>
    <w:rsid w:val="00C85844"/>
    <w:rsid w:val="00C90BD9"/>
    <w:rsid w:val="00C90F40"/>
    <w:rsid w:val="00C923FA"/>
    <w:rsid w:val="00C925ED"/>
    <w:rsid w:val="00C92DED"/>
    <w:rsid w:val="00C94CAB"/>
    <w:rsid w:val="00C957DE"/>
    <w:rsid w:val="00C964BD"/>
    <w:rsid w:val="00C979EC"/>
    <w:rsid w:val="00CA014E"/>
    <w:rsid w:val="00CA38EE"/>
    <w:rsid w:val="00CA586F"/>
    <w:rsid w:val="00CA5ACE"/>
    <w:rsid w:val="00CA6306"/>
    <w:rsid w:val="00CA7DD0"/>
    <w:rsid w:val="00CB04F5"/>
    <w:rsid w:val="00CB0A8F"/>
    <w:rsid w:val="00CB372B"/>
    <w:rsid w:val="00CC0EA7"/>
    <w:rsid w:val="00CC13AF"/>
    <w:rsid w:val="00CC26CC"/>
    <w:rsid w:val="00CC4599"/>
    <w:rsid w:val="00CC680F"/>
    <w:rsid w:val="00CD1476"/>
    <w:rsid w:val="00CD25BA"/>
    <w:rsid w:val="00CD4141"/>
    <w:rsid w:val="00CD4F6F"/>
    <w:rsid w:val="00CD74DC"/>
    <w:rsid w:val="00CE0BA2"/>
    <w:rsid w:val="00CE1539"/>
    <w:rsid w:val="00CE20A4"/>
    <w:rsid w:val="00CE248A"/>
    <w:rsid w:val="00CE458B"/>
    <w:rsid w:val="00CE60AB"/>
    <w:rsid w:val="00CE633B"/>
    <w:rsid w:val="00CE6E20"/>
    <w:rsid w:val="00CE7D49"/>
    <w:rsid w:val="00CF5651"/>
    <w:rsid w:val="00D01002"/>
    <w:rsid w:val="00D01D59"/>
    <w:rsid w:val="00D02704"/>
    <w:rsid w:val="00D029A3"/>
    <w:rsid w:val="00D05007"/>
    <w:rsid w:val="00D0527B"/>
    <w:rsid w:val="00D100FC"/>
    <w:rsid w:val="00D13303"/>
    <w:rsid w:val="00D1379F"/>
    <w:rsid w:val="00D15AE3"/>
    <w:rsid w:val="00D20185"/>
    <w:rsid w:val="00D217BC"/>
    <w:rsid w:val="00D219E8"/>
    <w:rsid w:val="00D2347A"/>
    <w:rsid w:val="00D24002"/>
    <w:rsid w:val="00D24956"/>
    <w:rsid w:val="00D26682"/>
    <w:rsid w:val="00D278C2"/>
    <w:rsid w:val="00D34427"/>
    <w:rsid w:val="00D3489E"/>
    <w:rsid w:val="00D36919"/>
    <w:rsid w:val="00D36E27"/>
    <w:rsid w:val="00D37823"/>
    <w:rsid w:val="00D37B0B"/>
    <w:rsid w:val="00D41BC8"/>
    <w:rsid w:val="00D500D2"/>
    <w:rsid w:val="00D51E73"/>
    <w:rsid w:val="00D60153"/>
    <w:rsid w:val="00D61614"/>
    <w:rsid w:val="00D63F90"/>
    <w:rsid w:val="00D64489"/>
    <w:rsid w:val="00D64899"/>
    <w:rsid w:val="00D72549"/>
    <w:rsid w:val="00D73506"/>
    <w:rsid w:val="00D7446E"/>
    <w:rsid w:val="00D762F1"/>
    <w:rsid w:val="00D76BF6"/>
    <w:rsid w:val="00D80303"/>
    <w:rsid w:val="00D838B0"/>
    <w:rsid w:val="00D839A6"/>
    <w:rsid w:val="00D872D1"/>
    <w:rsid w:val="00D87AF3"/>
    <w:rsid w:val="00D908CF"/>
    <w:rsid w:val="00D91BBD"/>
    <w:rsid w:val="00D96062"/>
    <w:rsid w:val="00D97918"/>
    <w:rsid w:val="00DA37DE"/>
    <w:rsid w:val="00DA3EEE"/>
    <w:rsid w:val="00DA5B96"/>
    <w:rsid w:val="00DB0FB8"/>
    <w:rsid w:val="00DB22F8"/>
    <w:rsid w:val="00DB255D"/>
    <w:rsid w:val="00DB3F31"/>
    <w:rsid w:val="00DB4B5D"/>
    <w:rsid w:val="00DB7FBA"/>
    <w:rsid w:val="00DC19DD"/>
    <w:rsid w:val="00DC2F7A"/>
    <w:rsid w:val="00DC60F4"/>
    <w:rsid w:val="00DC73D0"/>
    <w:rsid w:val="00DC7EA7"/>
    <w:rsid w:val="00DC7FF2"/>
    <w:rsid w:val="00DD0E72"/>
    <w:rsid w:val="00DD3F78"/>
    <w:rsid w:val="00DD468C"/>
    <w:rsid w:val="00DD5002"/>
    <w:rsid w:val="00DD55EA"/>
    <w:rsid w:val="00DD6C2E"/>
    <w:rsid w:val="00DD7846"/>
    <w:rsid w:val="00DE1A23"/>
    <w:rsid w:val="00DE2360"/>
    <w:rsid w:val="00DE5E4F"/>
    <w:rsid w:val="00DE695A"/>
    <w:rsid w:val="00DF4EC7"/>
    <w:rsid w:val="00E00044"/>
    <w:rsid w:val="00E0027F"/>
    <w:rsid w:val="00E02A6C"/>
    <w:rsid w:val="00E02DA8"/>
    <w:rsid w:val="00E06F03"/>
    <w:rsid w:val="00E1136A"/>
    <w:rsid w:val="00E12270"/>
    <w:rsid w:val="00E12768"/>
    <w:rsid w:val="00E14638"/>
    <w:rsid w:val="00E16437"/>
    <w:rsid w:val="00E203CF"/>
    <w:rsid w:val="00E20BC6"/>
    <w:rsid w:val="00E2320F"/>
    <w:rsid w:val="00E2612E"/>
    <w:rsid w:val="00E269BF"/>
    <w:rsid w:val="00E3041E"/>
    <w:rsid w:val="00E3060D"/>
    <w:rsid w:val="00E30ACD"/>
    <w:rsid w:val="00E31794"/>
    <w:rsid w:val="00E402CB"/>
    <w:rsid w:val="00E44001"/>
    <w:rsid w:val="00E51B00"/>
    <w:rsid w:val="00E52081"/>
    <w:rsid w:val="00E55286"/>
    <w:rsid w:val="00E57956"/>
    <w:rsid w:val="00E60BFB"/>
    <w:rsid w:val="00E6117D"/>
    <w:rsid w:val="00E63D59"/>
    <w:rsid w:val="00E654AA"/>
    <w:rsid w:val="00E66D86"/>
    <w:rsid w:val="00E701D5"/>
    <w:rsid w:val="00E70D28"/>
    <w:rsid w:val="00E71C8B"/>
    <w:rsid w:val="00E73C60"/>
    <w:rsid w:val="00E761F0"/>
    <w:rsid w:val="00E810D0"/>
    <w:rsid w:val="00E8135F"/>
    <w:rsid w:val="00E84693"/>
    <w:rsid w:val="00E87C75"/>
    <w:rsid w:val="00E90667"/>
    <w:rsid w:val="00E9105B"/>
    <w:rsid w:val="00E9200A"/>
    <w:rsid w:val="00E920BE"/>
    <w:rsid w:val="00E927F8"/>
    <w:rsid w:val="00E9366E"/>
    <w:rsid w:val="00E93969"/>
    <w:rsid w:val="00E9467A"/>
    <w:rsid w:val="00E96412"/>
    <w:rsid w:val="00E96BA7"/>
    <w:rsid w:val="00EA072F"/>
    <w:rsid w:val="00EA55C6"/>
    <w:rsid w:val="00EB24EB"/>
    <w:rsid w:val="00EB2975"/>
    <w:rsid w:val="00EB3ADB"/>
    <w:rsid w:val="00EB3EEA"/>
    <w:rsid w:val="00EB48CA"/>
    <w:rsid w:val="00EB5403"/>
    <w:rsid w:val="00EC0529"/>
    <w:rsid w:val="00EC155F"/>
    <w:rsid w:val="00EC17FB"/>
    <w:rsid w:val="00EC1A5E"/>
    <w:rsid w:val="00EC61A9"/>
    <w:rsid w:val="00EC67F8"/>
    <w:rsid w:val="00EC6B1A"/>
    <w:rsid w:val="00ED1CD4"/>
    <w:rsid w:val="00ED2618"/>
    <w:rsid w:val="00ED463E"/>
    <w:rsid w:val="00ED4701"/>
    <w:rsid w:val="00ED7BDB"/>
    <w:rsid w:val="00EE2DE4"/>
    <w:rsid w:val="00EE4A6D"/>
    <w:rsid w:val="00EE6A69"/>
    <w:rsid w:val="00EF1FD6"/>
    <w:rsid w:val="00EF3CFC"/>
    <w:rsid w:val="00EF47EB"/>
    <w:rsid w:val="00EF52A7"/>
    <w:rsid w:val="00EF5937"/>
    <w:rsid w:val="00EF66F7"/>
    <w:rsid w:val="00EF6DE0"/>
    <w:rsid w:val="00F00FAE"/>
    <w:rsid w:val="00F020A1"/>
    <w:rsid w:val="00F02B23"/>
    <w:rsid w:val="00F02E94"/>
    <w:rsid w:val="00F04123"/>
    <w:rsid w:val="00F04545"/>
    <w:rsid w:val="00F05691"/>
    <w:rsid w:val="00F06866"/>
    <w:rsid w:val="00F076CB"/>
    <w:rsid w:val="00F106DD"/>
    <w:rsid w:val="00F10AD8"/>
    <w:rsid w:val="00F11A2B"/>
    <w:rsid w:val="00F14E44"/>
    <w:rsid w:val="00F159BD"/>
    <w:rsid w:val="00F15CB3"/>
    <w:rsid w:val="00F16EF2"/>
    <w:rsid w:val="00F17104"/>
    <w:rsid w:val="00F205A2"/>
    <w:rsid w:val="00F21F9D"/>
    <w:rsid w:val="00F22267"/>
    <w:rsid w:val="00F24B99"/>
    <w:rsid w:val="00F257F1"/>
    <w:rsid w:val="00F25A5C"/>
    <w:rsid w:val="00F3208D"/>
    <w:rsid w:val="00F32A0E"/>
    <w:rsid w:val="00F34F59"/>
    <w:rsid w:val="00F35FAD"/>
    <w:rsid w:val="00F42F3A"/>
    <w:rsid w:val="00F4399A"/>
    <w:rsid w:val="00F43FC3"/>
    <w:rsid w:val="00F44436"/>
    <w:rsid w:val="00F44B2A"/>
    <w:rsid w:val="00F47AD8"/>
    <w:rsid w:val="00F51D55"/>
    <w:rsid w:val="00F525AA"/>
    <w:rsid w:val="00F53F51"/>
    <w:rsid w:val="00F55066"/>
    <w:rsid w:val="00F565E8"/>
    <w:rsid w:val="00F57833"/>
    <w:rsid w:val="00F60EEF"/>
    <w:rsid w:val="00F62119"/>
    <w:rsid w:val="00F65879"/>
    <w:rsid w:val="00F66AC2"/>
    <w:rsid w:val="00F675F8"/>
    <w:rsid w:val="00F67970"/>
    <w:rsid w:val="00F719EC"/>
    <w:rsid w:val="00F71F57"/>
    <w:rsid w:val="00F720A4"/>
    <w:rsid w:val="00F73C07"/>
    <w:rsid w:val="00F73CE7"/>
    <w:rsid w:val="00F81A19"/>
    <w:rsid w:val="00F85027"/>
    <w:rsid w:val="00F8704C"/>
    <w:rsid w:val="00F90AAA"/>
    <w:rsid w:val="00F90F0B"/>
    <w:rsid w:val="00F93214"/>
    <w:rsid w:val="00F95D30"/>
    <w:rsid w:val="00F96AAC"/>
    <w:rsid w:val="00F97A71"/>
    <w:rsid w:val="00FA09FB"/>
    <w:rsid w:val="00FA0CC4"/>
    <w:rsid w:val="00FA273F"/>
    <w:rsid w:val="00FA4FA8"/>
    <w:rsid w:val="00FA57F9"/>
    <w:rsid w:val="00FA6635"/>
    <w:rsid w:val="00FB0594"/>
    <w:rsid w:val="00FB06CF"/>
    <w:rsid w:val="00FB4272"/>
    <w:rsid w:val="00FB58C9"/>
    <w:rsid w:val="00FB62E1"/>
    <w:rsid w:val="00FC1425"/>
    <w:rsid w:val="00FC1E5A"/>
    <w:rsid w:val="00FC35AE"/>
    <w:rsid w:val="00FC37C5"/>
    <w:rsid w:val="00FC4931"/>
    <w:rsid w:val="00FC7584"/>
    <w:rsid w:val="00FD446A"/>
    <w:rsid w:val="00FD5728"/>
    <w:rsid w:val="00FE1D17"/>
    <w:rsid w:val="00FE2027"/>
    <w:rsid w:val="00FE673A"/>
    <w:rsid w:val="00FE6F97"/>
    <w:rsid w:val="00FF0108"/>
    <w:rsid w:val="00FF051A"/>
    <w:rsid w:val="00FF3D67"/>
    <w:rsid w:val="00FF5EB6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2622"/>
  <w15:docId w15:val="{2AFCF869-F6F7-41BD-9496-89CC49D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987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val="uk-UA"/>
    </w:rPr>
  </w:style>
  <w:style w:type="paragraph" w:styleId="1">
    <w:name w:val="heading 1"/>
    <w:basedOn w:val="a"/>
    <w:next w:val="a"/>
    <w:link w:val="10"/>
    <w:rsid w:val="00477E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7E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7E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7E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7E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7E7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E70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rsid w:val="00477E70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477E70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477E70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477E70"/>
    <w:rPr>
      <w:rFonts w:ascii="Calibri" w:eastAsia="Calibri" w:hAnsi="Calibri" w:cs="Calibri"/>
      <w:b/>
      <w:lang w:val="uk-UA"/>
    </w:rPr>
  </w:style>
  <w:style w:type="character" w:customStyle="1" w:styleId="60">
    <w:name w:val="Заголовок 6 Знак"/>
    <w:basedOn w:val="a0"/>
    <w:link w:val="6"/>
    <w:rsid w:val="00477E70"/>
    <w:rPr>
      <w:rFonts w:ascii="Calibri" w:eastAsia="Calibri" w:hAnsi="Calibri" w:cs="Calibri"/>
      <w:b/>
      <w:sz w:val="20"/>
      <w:szCs w:val="20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77E7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uk-UA"/>
    </w:rPr>
  </w:style>
  <w:style w:type="paragraph" w:styleId="a3">
    <w:name w:val="Title"/>
    <w:basedOn w:val="a"/>
    <w:next w:val="a"/>
    <w:link w:val="a4"/>
    <w:qFormat/>
    <w:rsid w:val="00477E7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477E70"/>
    <w:rPr>
      <w:rFonts w:ascii="Calibri" w:eastAsia="Calibri" w:hAnsi="Calibri" w:cs="Calibri"/>
      <w:b/>
      <w:sz w:val="72"/>
      <w:szCs w:val="72"/>
      <w:lang w:val="uk-UA"/>
    </w:rPr>
  </w:style>
  <w:style w:type="paragraph" w:styleId="a5">
    <w:name w:val="Subtitle"/>
    <w:basedOn w:val="a"/>
    <w:next w:val="a"/>
    <w:link w:val="a6"/>
    <w:qFormat/>
    <w:rsid w:val="00477E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477E70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51">
    <w:name w:val="5"/>
    <w:basedOn w:val="a1"/>
    <w:rsid w:val="00477E70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"/>
    <w:basedOn w:val="a1"/>
    <w:rsid w:val="00477E70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"/>
    <w:basedOn w:val="a1"/>
    <w:rsid w:val="00477E70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"/>
    <w:basedOn w:val="a1"/>
    <w:rsid w:val="00477E70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"/>
    <w:basedOn w:val="a1"/>
    <w:rsid w:val="00477E70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</w:tblPr>
  </w:style>
  <w:style w:type="character" w:styleId="a7">
    <w:name w:val="Hyperlink"/>
    <w:basedOn w:val="a0"/>
    <w:uiPriority w:val="99"/>
    <w:unhideWhenUsed/>
    <w:rsid w:val="00477E7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77E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 Indent"/>
    <w:basedOn w:val="a"/>
    <w:link w:val="aa"/>
    <w:rsid w:val="00477E7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7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477E70"/>
    <w:rPr>
      <w:rFonts w:ascii="Courier New" w:eastAsia="Times New Roman" w:hAnsi="Courier New" w:cs="Times New Roman"/>
      <w:lang w:val="ru-RU" w:eastAsia="ru-RU"/>
    </w:rPr>
  </w:style>
  <w:style w:type="character" w:customStyle="1" w:styleId="ac">
    <w:name w:val="Текст Знак"/>
    <w:basedOn w:val="a0"/>
    <w:link w:val="ab"/>
    <w:rsid w:val="00477E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477E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47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77E7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77E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List"/>
    <w:basedOn w:val="a"/>
    <w:rsid w:val="00477E70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477E70"/>
  </w:style>
  <w:style w:type="table" w:styleId="af0">
    <w:name w:val="Table Grid"/>
    <w:basedOn w:val="a1"/>
    <w:uiPriority w:val="39"/>
    <w:rsid w:val="00477E70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77E70"/>
    <w:pPr>
      <w:ind w:left="720"/>
      <w:contextualSpacing/>
    </w:pPr>
  </w:style>
  <w:style w:type="paragraph" w:styleId="24">
    <w:name w:val="List 2"/>
    <w:basedOn w:val="a"/>
    <w:uiPriority w:val="99"/>
    <w:semiHidden/>
    <w:unhideWhenUsed/>
    <w:rsid w:val="00477E70"/>
    <w:pPr>
      <w:ind w:left="566" w:hanging="283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477E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7E70"/>
    <w:rPr>
      <w:rFonts w:ascii="Segoe UI" w:eastAsia="Calibri" w:hAnsi="Segoe UI" w:cs="Segoe UI"/>
      <w:sz w:val="18"/>
      <w:szCs w:val="18"/>
      <w:lang w:val="uk-UA"/>
    </w:rPr>
  </w:style>
  <w:style w:type="character" w:styleId="af4">
    <w:name w:val="FollowedHyperlink"/>
    <w:basedOn w:val="a0"/>
    <w:uiPriority w:val="99"/>
    <w:semiHidden/>
    <w:unhideWhenUsed/>
    <w:rsid w:val="00477E70"/>
    <w:rPr>
      <w:color w:val="800080" w:themeColor="followedHyperlink"/>
      <w:u w:val="single"/>
    </w:rPr>
  </w:style>
  <w:style w:type="character" w:customStyle="1" w:styleId="25">
    <w:name w:val="Основной текст (2)_"/>
    <w:link w:val="26"/>
    <w:rsid w:val="001F134B"/>
    <w:rPr>
      <w:rFonts w:ascii="Lucida Sans Unicode" w:hAnsi="Lucida Sans Unicode" w:cs="Lucida Sans Unicode"/>
      <w:spacing w:val="4"/>
      <w:sz w:val="10"/>
      <w:szCs w:val="1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F134B"/>
    <w:pPr>
      <w:widowControl w:val="0"/>
      <w:shd w:val="clear" w:color="auto" w:fill="FFFFFF"/>
      <w:spacing w:before="180" w:line="298" w:lineRule="exact"/>
    </w:pPr>
    <w:rPr>
      <w:rFonts w:ascii="Lucida Sans Unicode" w:eastAsiaTheme="minorHAnsi" w:hAnsi="Lucida Sans Unicode" w:cs="Lucida Sans Unicode"/>
      <w:spacing w:val="4"/>
      <w:sz w:val="10"/>
      <w:szCs w:val="1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netics.udau.edu.ua/ua/pro-kafedru/vikladachi-kafedri/diordieva-irina-pavliv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10184</Words>
  <Characters>5805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diordieva201443@gmail.com</cp:lastModifiedBy>
  <cp:revision>5</cp:revision>
  <dcterms:created xsi:type="dcterms:W3CDTF">2021-09-30T06:49:00Z</dcterms:created>
  <dcterms:modified xsi:type="dcterms:W3CDTF">2022-12-03T09:55:00Z</dcterms:modified>
</cp:coreProperties>
</file>